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jc w:val="center"/>
        <w:tblLook w:val="04A0" w:firstRow="1" w:lastRow="0" w:firstColumn="1" w:lastColumn="0" w:noHBand="0" w:noVBand="1"/>
      </w:tblPr>
      <w:tblGrid>
        <w:gridCol w:w="9016"/>
      </w:tblGrid>
      <w:tr w:rsidR="004A0496" w14:paraId="6F36A377" w14:textId="77777777" w:rsidTr="00F40E49">
        <w:trPr>
          <w:jc w:val="center"/>
        </w:trPr>
        <w:tc>
          <w:tcPr>
            <w:tcW w:w="9016" w:type="dxa"/>
            <w:shd w:val="clear" w:color="auto" w:fill="7030A0"/>
          </w:tcPr>
          <w:p w14:paraId="495F7C76" w14:textId="379EBE16" w:rsidR="004A0496" w:rsidRPr="004A0496" w:rsidRDefault="00C35F37" w:rsidP="00201DE0">
            <w:pPr>
              <w:jc w:val="center"/>
              <w:rPr>
                <w:rFonts w:ascii="Palatino Linotype" w:hAnsi="Palatino Linotype" w:cs="Arial"/>
                <w:b/>
                <w:color w:val="FFFFFF" w:themeColor="background1"/>
                <w:sz w:val="28"/>
                <w:szCs w:val="28"/>
              </w:rPr>
            </w:pPr>
            <w:r>
              <w:rPr>
                <w:rFonts w:ascii="Palatino Linotype" w:hAnsi="Palatino Linotype" w:cs="Arial"/>
                <w:b/>
                <w:color w:val="FFFFFF" w:themeColor="background1"/>
                <w:sz w:val="28"/>
                <w:szCs w:val="28"/>
              </w:rPr>
              <w:t xml:space="preserve">FAITH-BASED </w:t>
            </w:r>
            <w:r w:rsidR="00FD2457">
              <w:rPr>
                <w:rFonts w:ascii="Palatino Linotype" w:hAnsi="Palatino Linotype" w:cs="Arial"/>
                <w:b/>
                <w:color w:val="FFFFFF" w:themeColor="background1"/>
                <w:sz w:val="28"/>
                <w:szCs w:val="28"/>
              </w:rPr>
              <w:t>ORGANIZATIONS</w:t>
            </w:r>
            <w:r w:rsidR="000C674B">
              <w:rPr>
                <w:rFonts w:ascii="Palatino Linotype" w:hAnsi="Palatino Linotype" w:cs="Arial"/>
                <w:b/>
                <w:color w:val="FFFFFF" w:themeColor="background1"/>
                <w:sz w:val="28"/>
                <w:szCs w:val="28"/>
              </w:rPr>
              <w:t xml:space="preserve"> (</w:t>
            </w:r>
            <w:r>
              <w:rPr>
                <w:rFonts w:ascii="Palatino Linotype" w:hAnsi="Palatino Linotype" w:cs="Arial"/>
                <w:b/>
                <w:color w:val="FFFFFF" w:themeColor="background1"/>
                <w:sz w:val="28"/>
                <w:szCs w:val="28"/>
              </w:rPr>
              <w:t>FBO</w:t>
            </w:r>
            <w:r w:rsidR="000C674B">
              <w:rPr>
                <w:rFonts w:ascii="Palatino Linotype" w:hAnsi="Palatino Linotype" w:cs="Arial"/>
                <w:b/>
                <w:color w:val="FFFFFF" w:themeColor="background1"/>
                <w:sz w:val="28"/>
                <w:szCs w:val="28"/>
              </w:rPr>
              <w:t>s)</w:t>
            </w:r>
          </w:p>
        </w:tc>
      </w:tr>
    </w:tbl>
    <w:p w14:paraId="1B574183" w14:textId="77777777" w:rsidR="004A0496" w:rsidRPr="004A0496" w:rsidRDefault="004A0496" w:rsidP="00201DE0">
      <w:pPr>
        <w:jc w:val="center"/>
        <w:rPr>
          <w:rFonts w:ascii="Palatino Linotype" w:hAnsi="Palatino Linotype" w:cs="Arial"/>
          <w:b/>
          <w:sz w:val="28"/>
          <w:szCs w:val="28"/>
        </w:rPr>
      </w:pPr>
    </w:p>
    <w:p w14:paraId="7FA2679F" w14:textId="77777777" w:rsidR="0015115D" w:rsidRPr="004F0EB1" w:rsidRDefault="0015115D" w:rsidP="0015115D">
      <w:pPr>
        <w:jc w:val="center"/>
        <w:rPr>
          <w:rFonts w:ascii="Palatino Linotype" w:hAnsi="Palatino Linotype" w:cs="Times New Roman"/>
          <w:b/>
          <w:sz w:val="28"/>
          <w:szCs w:val="28"/>
        </w:rPr>
      </w:pPr>
      <w:bookmarkStart w:id="0" w:name="_Hlk128032456"/>
      <w:r w:rsidRPr="004F0EB1">
        <w:rPr>
          <w:rFonts w:ascii="Palatino Linotype" w:hAnsi="Palatino Linotype" w:cs="Times New Roman"/>
          <w:b/>
          <w:sz w:val="28"/>
          <w:szCs w:val="28"/>
        </w:rPr>
        <w:t xml:space="preserve">NATIONAL ANTI-CORRUPTION ACTION PLAN </w:t>
      </w:r>
    </w:p>
    <w:p w14:paraId="146E40C4" w14:textId="7F31D8BD" w:rsidR="0015115D" w:rsidRPr="004F0EB1" w:rsidRDefault="0096671B" w:rsidP="0015115D">
      <w:pPr>
        <w:jc w:val="center"/>
        <w:rPr>
          <w:rFonts w:ascii="Palatino Linotype" w:hAnsi="Palatino Linotype" w:cs="Times New Roman"/>
          <w:b/>
          <w:sz w:val="28"/>
          <w:szCs w:val="28"/>
        </w:rPr>
      </w:pPr>
      <w:r>
        <w:rPr>
          <w:rFonts w:ascii="Palatino Linotype" w:hAnsi="Palatino Linotype" w:cs="Times New Roman"/>
          <w:b/>
          <w:sz w:val="28"/>
          <w:szCs w:val="28"/>
        </w:rPr>
        <w:t>2024</w:t>
      </w:r>
      <w:r w:rsidR="0015115D" w:rsidRPr="004F0EB1">
        <w:rPr>
          <w:rFonts w:ascii="Palatino Linotype" w:hAnsi="Palatino Linotype" w:cs="Times New Roman"/>
          <w:b/>
          <w:sz w:val="28"/>
          <w:szCs w:val="28"/>
        </w:rPr>
        <w:t xml:space="preserve"> MONITORING AND EVALUATION FRAMEWORK FOR DATA COLLECTION AND REPORTING </w:t>
      </w:r>
    </w:p>
    <w:p w14:paraId="64B7585F" w14:textId="77777777" w:rsidR="0015115D" w:rsidRPr="004F0EB1" w:rsidRDefault="0015115D" w:rsidP="0015115D">
      <w:pPr>
        <w:spacing w:before="240" w:line="360" w:lineRule="auto"/>
        <w:jc w:val="center"/>
        <w:rPr>
          <w:rFonts w:ascii="Palatino Linotype" w:hAnsi="Palatino Linotype" w:cs="Times New Roman"/>
          <w:b/>
          <w:sz w:val="28"/>
          <w:szCs w:val="28"/>
          <w:u w:val="double"/>
        </w:rPr>
      </w:pPr>
      <w:r w:rsidRPr="004F0EB1">
        <w:rPr>
          <w:rFonts w:ascii="Palatino Linotype" w:hAnsi="Palatino Linotype" w:cs="Times New Roman"/>
          <w:b/>
          <w:sz w:val="28"/>
          <w:szCs w:val="28"/>
          <w:u w:val="double"/>
        </w:rPr>
        <w:t>GUIDELINES FOR DATA COLLECTION AND REPORTING</w:t>
      </w:r>
    </w:p>
    <w:p w14:paraId="68C6250D" w14:textId="77777777" w:rsidR="0015115D" w:rsidRPr="004F0EB1" w:rsidRDefault="0015115D" w:rsidP="0015115D">
      <w:pPr>
        <w:spacing w:before="240"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t>1.0. INTRODUCTION</w:t>
      </w:r>
    </w:p>
    <w:p w14:paraId="14885D2F" w14:textId="77777777" w:rsidR="0015115D" w:rsidRPr="004F0EB1" w:rsidRDefault="0015115D" w:rsidP="0015115D">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National Anti-Corruption Action Plan (NACAP) was adopted in July 2014 for implementation by stakeholders, which include Public, Private and Not-For-Profit organizations and institutions. </w:t>
      </w:r>
    </w:p>
    <w:p w14:paraId="4E6B9869" w14:textId="77777777" w:rsidR="0015115D" w:rsidRPr="004F0EB1" w:rsidRDefault="0015115D" w:rsidP="0015115D">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In terms of implementation of NACAP by public sector organizations and institutions, the Office of the President (OoP) issued directives in March 2015 which, among others, provide that:</w:t>
      </w:r>
    </w:p>
    <w:p w14:paraId="10C2C0CD" w14:textId="77777777" w:rsidR="0015115D" w:rsidRPr="004F0EB1" w:rsidRDefault="0015115D" w:rsidP="0015115D">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All heads of institutions and leadership at all levels should take responsibility for their areas of oversight and ensure that measures are taken to combat corruption in their institutions, including implementation of roles specifically assigned to their institutions under NACAP;</w:t>
      </w:r>
    </w:p>
    <w:p w14:paraId="1A6B24FC" w14:textId="77777777" w:rsidR="0015115D" w:rsidRPr="004F0EB1" w:rsidRDefault="0015115D" w:rsidP="0015115D">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The Ministry of Finance should ensure that MDAs, MMDAs and all public sector institutions budget for the implementation of specific programmes assigned to them under NACAP, and</w:t>
      </w:r>
    </w:p>
    <w:p w14:paraId="1B7686FB" w14:textId="77777777" w:rsidR="0015115D" w:rsidRPr="004F0EB1" w:rsidRDefault="0015115D" w:rsidP="0015115D">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Ministers, Chief Executives and Heads of Public sector institutions shall submit reports on the implementation of NACAP to the Monitoring and Evaluation Committee (MONICOM) at the CHRAJ, with copies to the Office of the President.</w:t>
      </w:r>
    </w:p>
    <w:p w14:paraId="2D24FDD6" w14:textId="44633430" w:rsidR="0015115D" w:rsidRPr="004F0EB1" w:rsidRDefault="0015115D" w:rsidP="0015115D">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To assist in the assessment of the outputs or outcomes of the implementation of planned activities and generally assess the progress of implementation of NACAP in </w:t>
      </w:r>
      <w:r w:rsidR="0096671B">
        <w:rPr>
          <w:rFonts w:ascii="Palatino Linotype" w:hAnsi="Palatino Linotype" w:cs="Times New Roman"/>
          <w:sz w:val="28"/>
          <w:szCs w:val="28"/>
        </w:rPr>
        <w:t>2024</w:t>
      </w:r>
      <w:r w:rsidRPr="004F0EB1">
        <w:rPr>
          <w:rFonts w:ascii="Palatino Linotype" w:hAnsi="Palatino Linotype" w:cs="Times New Roman"/>
          <w:sz w:val="28"/>
          <w:szCs w:val="28"/>
        </w:rPr>
        <w:t>, indicators have been developed under general role</w:t>
      </w:r>
      <w:r w:rsidR="00134488">
        <w:rPr>
          <w:rFonts w:ascii="Palatino Linotype" w:hAnsi="Palatino Linotype" w:cs="Times New Roman"/>
          <w:sz w:val="28"/>
          <w:szCs w:val="28"/>
        </w:rPr>
        <w:t>s</w:t>
      </w:r>
      <w:r w:rsidRPr="004F0EB1">
        <w:rPr>
          <w:rFonts w:ascii="Palatino Linotype" w:hAnsi="Palatino Linotype" w:cs="Times New Roman"/>
          <w:sz w:val="28"/>
          <w:szCs w:val="28"/>
        </w:rPr>
        <w:t xml:space="preserve"> and the four strategic objectives of NACAP.</w:t>
      </w:r>
    </w:p>
    <w:p w14:paraId="7F2ACC7C" w14:textId="77777777" w:rsidR="0015115D" w:rsidRPr="004F0EB1" w:rsidRDefault="0015115D" w:rsidP="0015115D">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guidelines have been issued to assist implementing agencies report on the implementation of their planned activities under NACAP on schedule, using the National Anti-Corruption Reporting Tool (Google Form), an online data collection and reporting tool. </w:t>
      </w:r>
    </w:p>
    <w:p w14:paraId="27F3B7C5" w14:textId="77777777" w:rsidR="0015115D" w:rsidRPr="004F0EB1" w:rsidRDefault="0015115D" w:rsidP="0015115D">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2.0.</w:t>
      </w:r>
      <w:r w:rsidRPr="004F0EB1">
        <w:rPr>
          <w:rFonts w:ascii="Palatino Linotype" w:hAnsi="Palatino Linotype" w:cs="Times New Roman"/>
          <w:b/>
          <w:sz w:val="28"/>
          <w:szCs w:val="28"/>
        </w:rPr>
        <w:tab/>
        <w:t>ROLES UNDER NACAP</w:t>
      </w:r>
    </w:p>
    <w:p w14:paraId="4BDDCAD2" w14:textId="2CD5EB62" w:rsidR="0015115D" w:rsidRPr="004F0EB1" w:rsidRDefault="0015115D" w:rsidP="0015115D">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2.1</w:t>
      </w:r>
      <w:r w:rsidRPr="004F0EB1">
        <w:rPr>
          <w:rFonts w:ascii="Palatino Linotype" w:hAnsi="Palatino Linotype" w:cs="Times New Roman"/>
          <w:b/>
          <w:sz w:val="28"/>
          <w:szCs w:val="28"/>
        </w:rPr>
        <w:tab/>
        <w:t>General Role</w:t>
      </w:r>
      <w:r w:rsidR="00134488">
        <w:rPr>
          <w:rFonts w:ascii="Palatino Linotype" w:hAnsi="Palatino Linotype" w:cs="Times New Roman"/>
          <w:b/>
          <w:sz w:val="28"/>
          <w:szCs w:val="28"/>
        </w:rPr>
        <w:t>s</w:t>
      </w:r>
    </w:p>
    <w:p w14:paraId="16BAB45B" w14:textId="5FB162F1" w:rsidR="0015115D" w:rsidRPr="004F0EB1" w:rsidRDefault="00DB2B8C" w:rsidP="0015115D">
      <w:pPr>
        <w:spacing w:before="240" w:line="276" w:lineRule="auto"/>
        <w:jc w:val="both"/>
        <w:rPr>
          <w:rFonts w:ascii="Palatino Linotype" w:hAnsi="Palatino Linotype" w:cs="Times New Roman"/>
          <w:sz w:val="28"/>
          <w:szCs w:val="28"/>
        </w:rPr>
      </w:pPr>
      <w:r w:rsidRPr="00DB2B8C">
        <w:rPr>
          <w:rFonts w:ascii="Palatino Linotype" w:hAnsi="Palatino Linotype" w:cs="Times New Roman"/>
          <w:sz w:val="28"/>
          <w:szCs w:val="28"/>
        </w:rPr>
        <w:t xml:space="preserve">The General roles are </w:t>
      </w:r>
      <w:r w:rsidR="0015115D" w:rsidRPr="004F0EB1">
        <w:rPr>
          <w:rFonts w:ascii="Palatino Linotype" w:hAnsi="Palatino Linotype" w:cs="Times New Roman"/>
          <w:sz w:val="28"/>
          <w:szCs w:val="28"/>
        </w:rPr>
        <w:t xml:space="preserve">designed for implementation and reporting by </w:t>
      </w:r>
      <w:r w:rsidR="0015115D" w:rsidRPr="004F0EB1">
        <w:rPr>
          <w:rFonts w:ascii="Palatino Linotype" w:hAnsi="Palatino Linotype" w:cs="Times New Roman"/>
          <w:b/>
          <w:sz w:val="28"/>
          <w:szCs w:val="28"/>
        </w:rPr>
        <w:t>ALL</w:t>
      </w:r>
      <w:r w:rsidR="0015115D" w:rsidRPr="004F0EB1">
        <w:rPr>
          <w:rFonts w:ascii="Palatino Linotype" w:hAnsi="Palatino Linotype" w:cs="Times New Roman"/>
          <w:sz w:val="28"/>
          <w:szCs w:val="28"/>
        </w:rPr>
        <w:t xml:space="preserve"> Implementing Partners (IPs), including public sector organizations, private sector and not-for-profit organizations. </w:t>
      </w:r>
    </w:p>
    <w:p w14:paraId="13A5C746" w14:textId="77777777" w:rsidR="0015115D" w:rsidRPr="004F0EB1" w:rsidRDefault="0015115D" w:rsidP="0015115D">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2.2</w:t>
      </w:r>
      <w:r w:rsidRPr="004F0EB1">
        <w:rPr>
          <w:rFonts w:ascii="Palatino Linotype" w:hAnsi="Palatino Linotype" w:cs="Times New Roman"/>
          <w:b/>
          <w:sz w:val="28"/>
          <w:szCs w:val="28"/>
        </w:rPr>
        <w:tab/>
        <w:t>Roles under Strategic Objectives</w:t>
      </w:r>
    </w:p>
    <w:p w14:paraId="59DA9574" w14:textId="77777777" w:rsidR="0015115D" w:rsidRPr="004F0EB1" w:rsidRDefault="0015115D" w:rsidP="0015115D">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are roles specific to implementing agencies under the four Strategic Objectives which can be found on pages 54-90 of the National Anti-Corruption Action Plan (2015-2024). </w:t>
      </w:r>
    </w:p>
    <w:p w14:paraId="31A478DB" w14:textId="77777777" w:rsidR="0015115D" w:rsidRDefault="0015115D" w:rsidP="0015115D">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All IPs are to use this framework to report on all activities under “General Roles” and assigned activities under the four strategic objectives.</w:t>
      </w:r>
    </w:p>
    <w:p w14:paraId="0DBD2AC0" w14:textId="77777777" w:rsidR="0015115D" w:rsidRPr="004F0EB1" w:rsidRDefault="0015115D" w:rsidP="0015115D">
      <w:pPr>
        <w:spacing w:before="240" w:line="276" w:lineRule="auto"/>
        <w:jc w:val="both"/>
        <w:rPr>
          <w:rFonts w:ascii="Palatino Linotype" w:hAnsi="Palatino Linotype" w:cs="Times New Roman"/>
          <w:sz w:val="28"/>
          <w:szCs w:val="28"/>
        </w:rPr>
      </w:pPr>
    </w:p>
    <w:p w14:paraId="2D1DBC47" w14:textId="045DEF98" w:rsidR="0015115D" w:rsidRPr="004F0EB1" w:rsidRDefault="0015115D" w:rsidP="0015115D">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3.0.</w:t>
      </w:r>
      <w:r w:rsidRPr="004F0EB1">
        <w:rPr>
          <w:rFonts w:ascii="Palatino Linotype" w:hAnsi="Palatino Linotype" w:cs="Times New Roman"/>
          <w:b/>
          <w:sz w:val="28"/>
          <w:szCs w:val="28"/>
        </w:rPr>
        <w:tab/>
        <w:t xml:space="preserve">THE </w:t>
      </w:r>
      <w:r w:rsidR="0096671B">
        <w:rPr>
          <w:rFonts w:ascii="Palatino Linotype" w:hAnsi="Palatino Linotype" w:cs="Times New Roman"/>
          <w:b/>
          <w:sz w:val="28"/>
          <w:szCs w:val="28"/>
        </w:rPr>
        <w:t>2024</w:t>
      </w:r>
      <w:r w:rsidRPr="004F0EB1">
        <w:rPr>
          <w:rFonts w:ascii="Palatino Linotype" w:hAnsi="Palatino Linotype" w:cs="Times New Roman"/>
          <w:b/>
          <w:sz w:val="28"/>
          <w:szCs w:val="28"/>
        </w:rPr>
        <w:t xml:space="preserve"> MONITORING AND EVALUATION FRAMEWORK FOR DATA COLLECTION AND REPORTING </w:t>
      </w:r>
    </w:p>
    <w:p w14:paraId="68CCAFEE" w14:textId="5BEF520D" w:rsidR="0015115D" w:rsidRPr="004F0EB1" w:rsidRDefault="0015115D" w:rsidP="0015115D">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w:t>
      </w:r>
      <w:r w:rsidR="0096671B">
        <w:rPr>
          <w:rFonts w:ascii="Palatino Linotype" w:hAnsi="Palatino Linotype" w:cs="Times New Roman"/>
          <w:sz w:val="28"/>
          <w:szCs w:val="28"/>
        </w:rPr>
        <w:t>2024</w:t>
      </w:r>
      <w:r w:rsidRPr="004F0EB1">
        <w:rPr>
          <w:rFonts w:ascii="Palatino Linotype" w:hAnsi="Palatino Linotype" w:cs="Times New Roman"/>
          <w:sz w:val="28"/>
          <w:szCs w:val="28"/>
        </w:rPr>
        <w:t xml:space="preserve"> NACAP M&amp;E Data Collection and Reporting Framework is presented in the form of a matrix as follows:</w:t>
      </w:r>
    </w:p>
    <w:p w14:paraId="0F8629E3" w14:textId="77777777" w:rsidR="0015115D" w:rsidRPr="004F0EB1" w:rsidRDefault="0015115D" w:rsidP="0015115D">
      <w:pPr>
        <w:spacing w:line="276" w:lineRule="auto"/>
        <w:jc w:val="both"/>
        <w:rPr>
          <w:rFonts w:ascii="Palatino Linotype" w:hAnsi="Palatino Linotype" w:cs="Arial"/>
          <w:sz w:val="28"/>
          <w:szCs w:val="28"/>
        </w:rPr>
      </w:pPr>
      <w:r w:rsidRPr="004F0EB1">
        <w:rPr>
          <w:rFonts w:ascii="Palatino Linotype" w:hAnsi="Palatino Linotype" w:cs="Arial"/>
          <w:b/>
          <w:sz w:val="28"/>
          <w:szCs w:val="28"/>
          <w:u w:val="single"/>
        </w:rPr>
        <w:t>NACAP Ref. No:</w:t>
      </w:r>
      <w:r w:rsidRPr="004F0EB1">
        <w:rPr>
          <w:rFonts w:ascii="Palatino Linotype" w:hAnsi="Palatino Linotype" w:cs="Arial"/>
          <w:sz w:val="28"/>
          <w:szCs w:val="28"/>
        </w:rPr>
        <w:t xml:space="preserve"> This refers to the reference number and activity under NACAP selected for implementation.</w:t>
      </w:r>
    </w:p>
    <w:p w14:paraId="29019693" w14:textId="77777777" w:rsidR="0015115D" w:rsidRPr="004F0EB1" w:rsidRDefault="0015115D" w:rsidP="0015115D">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Broad Activity:</w:t>
      </w:r>
      <w:r w:rsidRPr="004F0EB1">
        <w:rPr>
          <w:rFonts w:ascii="Palatino Linotype" w:hAnsi="Palatino Linotype" w:cs="Times New Roman"/>
          <w:sz w:val="28"/>
          <w:szCs w:val="28"/>
        </w:rPr>
        <w:t xml:space="preserve"> This refers to activities for implementation as provided for in the 2015-2024 National Anti-Corruption Action Plan document, which can be found in pages 54-90.</w:t>
      </w:r>
    </w:p>
    <w:p w14:paraId="3CFA4637" w14:textId="77777777" w:rsidR="0015115D" w:rsidRPr="004F0EB1" w:rsidRDefault="0015115D" w:rsidP="0015115D">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Indicator:</w:t>
      </w:r>
      <w:r w:rsidRPr="004F0EB1">
        <w:rPr>
          <w:rFonts w:ascii="Palatino Linotype" w:hAnsi="Palatino Linotype" w:cs="Times New Roman"/>
          <w:b/>
          <w:sz w:val="28"/>
          <w:szCs w:val="28"/>
        </w:rPr>
        <w:t xml:space="preserve"> </w:t>
      </w:r>
      <w:r w:rsidRPr="004F0EB1">
        <w:rPr>
          <w:rFonts w:ascii="Palatino Linotype" w:hAnsi="Palatino Linotype" w:cs="Times New Roman"/>
          <w:sz w:val="28"/>
          <w:szCs w:val="28"/>
        </w:rPr>
        <w:t>The indicator measures the expected results from the implementation of the broad activity.</w:t>
      </w:r>
    </w:p>
    <w:p w14:paraId="68648A63" w14:textId="77777777" w:rsidR="0015115D" w:rsidRPr="004F0EB1" w:rsidRDefault="0015115D" w:rsidP="0015115D">
      <w:pPr>
        <w:spacing w:line="276" w:lineRule="auto"/>
        <w:jc w:val="both"/>
        <w:rPr>
          <w:rFonts w:ascii="Palatino Linotype" w:hAnsi="Palatino Linotype" w:cs="Times New Roman"/>
          <w:sz w:val="28"/>
          <w:szCs w:val="28"/>
        </w:rPr>
      </w:pPr>
      <w:r w:rsidRPr="004F0EB1">
        <w:rPr>
          <w:rFonts w:ascii="Palatino Linotype" w:hAnsi="Palatino Linotype" w:cs="Times New Roman"/>
          <w:b/>
          <w:bCs/>
          <w:sz w:val="28"/>
          <w:szCs w:val="28"/>
          <w:u w:val="single"/>
        </w:rPr>
        <w:t>Data Source (Means of Verification):</w:t>
      </w:r>
      <w:r w:rsidRPr="004F0EB1">
        <w:rPr>
          <w:rFonts w:ascii="Palatino Linotype" w:hAnsi="Palatino Linotype" w:cs="Times New Roman"/>
          <w:sz w:val="28"/>
          <w:szCs w:val="28"/>
        </w:rPr>
        <w:t xml:space="preserve"> The origin, root from which the data was collected on the indicator, e.g. Programme/ Meeting reports, Payments vouchers, Store records, etc.</w:t>
      </w:r>
    </w:p>
    <w:p w14:paraId="741DF312" w14:textId="77777777" w:rsidR="0015115D" w:rsidRPr="004F0EB1" w:rsidRDefault="0015115D" w:rsidP="0015115D">
      <w:pPr>
        <w:spacing w:after="0" w:line="276" w:lineRule="auto"/>
        <w:jc w:val="both"/>
        <w:rPr>
          <w:rFonts w:ascii="Palatino Linotype" w:hAnsi="Palatino Linotype" w:cs="Times New Roman"/>
          <w:b/>
          <w:sz w:val="28"/>
          <w:szCs w:val="28"/>
          <w:u w:val="single"/>
        </w:rPr>
      </w:pPr>
      <w:r w:rsidRPr="004F0EB1">
        <w:rPr>
          <w:rFonts w:ascii="Palatino Linotype" w:hAnsi="Palatino Linotype" w:cs="Times New Roman"/>
          <w:sz w:val="28"/>
          <w:szCs w:val="28"/>
        </w:rPr>
        <w:t xml:space="preserve">IPs are required to complete the </w:t>
      </w:r>
      <w:proofErr w:type="gramStart"/>
      <w:r w:rsidRPr="004F0EB1">
        <w:rPr>
          <w:rFonts w:ascii="Palatino Linotype" w:hAnsi="Palatino Linotype" w:cs="Times New Roman"/>
          <w:sz w:val="28"/>
          <w:szCs w:val="28"/>
        </w:rPr>
        <w:t>Indicator</w:t>
      </w:r>
      <w:proofErr w:type="gramEnd"/>
      <w:r w:rsidRPr="004F0EB1">
        <w:rPr>
          <w:rFonts w:ascii="Palatino Linotype" w:hAnsi="Palatino Linotype" w:cs="Times New Roman"/>
          <w:sz w:val="28"/>
          <w:szCs w:val="28"/>
        </w:rPr>
        <w:t xml:space="preserve"> (provide result/status of implementation) and Data Source (Means of Verification) sections.</w:t>
      </w:r>
    </w:p>
    <w:p w14:paraId="3C02E416" w14:textId="77777777" w:rsidR="0015115D" w:rsidRDefault="0015115D" w:rsidP="0015115D">
      <w:p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Where an implementing partner is unable to undertake a required assigned activity, the agency should indicate </w:t>
      </w:r>
      <w:r w:rsidRPr="004F0EB1">
        <w:rPr>
          <w:rFonts w:ascii="Palatino Linotype" w:hAnsi="Palatino Linotype" w:cs="Times New Roman"/>
          <w:b/>
          <w:sz w:val="28"/>
          <w:szCs w:val="28"/>
        </w:rPr>
        <w:t>“NOT UNDERTAKEN”</w:t>
      </w:r>
      <w:r w:rsidRPr="004F0EB1">
        <w:rPr>
          <w:rFonts w:ascii="Palatino Linotype" w:hAnsi="Palatino Linotype" w:cs="Times New Roman"/>
          <w:sz w:val="28"/>
          <w:szCs w:val="28"/>
        </w:rPr>
        <w:t xml:space="preserve">, in the “Indicator” section and </w:t>
      </w:r>
      <w:r w:rsidRPr="00134CF3">
        <w:rPr>
          <w:rFonts w:ascii="Palatino Linotype" w:hAnsi="Palatino Linotype" w:cs="Times New Roman"/>
          <w:b/>
          <w:bCs/>
          <w:sz w:val="28"/>
          <w:szCs w:val="28"/>
        </w:rPr>
        <w:t>reasons must be provided for not undertaking the activity</w:t>
      </w:r>
      <w:r w:rsidRPr="004F0EB1">
        <w:rPr>
          <w:rFonts w:ascii="Palatino Linotype" w:hAnsi="Palatino Linotype" w:cs="Times New Roman"/>
          <w:sz w:val="28"/>
          <w:szCs w:val="28"/>
        </w:rPr>
        <w:t>.</w:t>
      </w:r>
    </w:p>
    <w:p w14:paraId="55F50538" w14:textId="77777777" w:rsidR="0015115D" w:rsidRPr="00697A5B" w:rsidRDefault="0015115D" w:rsidP="0015115D">
      <w:pPr>
        <w:spacing w:line="360" w:lineRule="auto"/>
        <w:jc w:val="both"/>
        <w:rPr>
          <w:rFonts w:ascii="Palatino Linotype" w:hAnsi="Palatino Linotype" w:cs="Times New Roman"/>
          <w:sz w:val="28"/>
          <w:szCs w:val="28"/>
        </w:rPr>
      </w:pPr>
    </w:p>
    <w:p w14:paraId="33D61E65" w14:textId="77777777" w:rsidR="0015115D" w:rsidRPr="004F0EB1" w:rsidRDefault="0015115D" w:rsidP="0015115D">
      <w:pPr>
        <w:spacing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t>4.0</w:t>
      </w:r>
      <w:r w:rsidRPr="004F0EB1">
        <w:rPr>
          <w:rFonts w:ascii="Palatino Linotype" w:hAnsi="Palatino Linotype" w:cs="Times New Roman"/>
          <w:b/>
          <w:sz w:val="28"/>
          <w:szCs w:val="28"/>
        </w:rPr>
        <w:tab/>
      </w:r>
      <w:r w:rsidRPr="004F0EB1">
        <w:rPr>
          <w:rFonts w:ascii="Palatino Linotype" w:hAnsi="Palatino Linotype" w:cs="Times New Roman"/>
          <w:b/>
          <w:bCs/>
          <w:sz w:val="28"/>
          <w:szCs w:val="28"/>
        </w:rPr>
        <w:t>Clustering of Implementing Partners</w:t>
      </w:r>
    </w:p>
    <w:p w14:paraId="3858D57E" w14:textId="77777777" w:rsidR="0015115D" w:rsidRDefault="0015115D" w:rsidP="0015115D">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Implementing Partners are clustered/grouped into </w:t>
      </w:r>
      <w:r>
        <w:rPr>
          <w:rFonts w:ascii="Palatino Linotype" w:eastAsia="Times New Roman" w:hAnsi="Palatino Linotype" w:cs="Times New Roman"/>
          <w:sz w:val="28"/>
          <w:szCs w:val="28"/>
          <w:lang w:eastAsia="en-GB"/>
        </w:rPr>
        <w:t>the following:</w:t>
      </w:r>
    </w:p>
    <w:tbl>
      <w:tblPr>
        <w:tblStyle w:val="TableGrid"/>
        <w:tblW w:w="13479" w:type="dxa"/>
        <w:jc w:val="right"/>
        <w:tblLook w:val="04A0" w:firstRow="1" w:lastRow="0" w:firstColumn="1" w:lastColumn="0" w:noHBand="0" w:noVBand="1"/>
      </w:tblPr>
      <w:tblGrid>
        <w:gridCol w:w="5778"/>
        <w:gridCol w:w="7701"/>
      </w:tblGrid>
      <w:tr w:rsidR="0015115D" w:rsidRPr="00312812" w14:paraId="391D64FA" w14:textId="77777777" w:rsidTr="00491954">
        <w:trPr>
          <w:trHeight w:val="360"/>
          <w:tblHeader/>
          <w:jc w:val="right"/>
        </w:trPr>
        <w:tc>
          <w:tcPr>
            <w:tcW w:w="5778" w:type="dxa"/>
            <w:shd w:val="clear" w:color="auto" w:fill="7030A0"/>
            <w:noWrap/>
            <w:hideMark/>
          </w:tcPr>
          <w:p w14:paraId="43032395" w14:textId="77777777" w:rsidR="0015115D" w:rsidRPr="00312812" w:rsidRDefault="0015115D"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CLUSTER/CATEGORY OF INSTITUTION</w:t>
            </w:r>
          </w:p>
        </w:tc>
        <w:tc>
          <w:tcPr>
            <w:tcW w:w="7701" w:type="dxa"/>
            <w:shd w:val="clear" w:color="auto" w:fill="7030A0"/>
            <w:noWrap/>
            <w:hideMark/>
          </w:tcPr>
          <w:p w14:paraId="6A78D8AD" w14:textId="77777777" w:rsidR="0015115D" w:rsidRPr="00312812" w:rsidRDefault="0015115D"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COMPOSITION</w:t>
            </w:r>
          </w:p>
        </w:tc>
      </w:tr>
      <w:tr w:rsidR="0015115D" w:rsidRPr="00312812" w14:paraId="4D1D0CA7" w14:textId="77777777" w:rsidTr="00491954">
        <w:trPr>
          <w:trHeight w:val="360"/>
          <w:jc w:val="right"/>
        </w:trPr>
        <w:tc>
          <w:tcPr>
            <w:tcW w:w="5778" w:type="dxa"/>
            <w:noWrap/>
            <w:hideMark/>
          </w:tcPr>
          <w:p w14:paraId="37B79586" w14:textId="77777777"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(OoP)</w:t>
            </w:r>
          </w:p>
        </w:tc>
        <w:tc>
          <w:tcPr>
            <w:tcW w:w="7701" w:type="dxa"/>
            <w:noWrap/>
            <w:hideMark/>
          </w:tcPr>
          <w:p w14:paraId="18F01331" w14:textId="77777777"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and its Agencies</w:t>
            </w:r>
          </w:p>
        </w:tc>
      </w:tr>
      <w:tr w:rsidR="0015115D" w:rsidRPr="00312812" w14:paraId="0278B671" w14:textId="77777777" w:rsidTr="00491954">
        <w:trPr>
          <w:trHeight w:val="360"/>
          <w:jc w:val="right"/>
        </w:trPr>
        <w:tc>
          <w:tcPr>
            <w:tcW w:w="5778" w:type="dxa"/>
            <w:noWrap/>
            <w:hideMark/>
          </w:tcPr>
          <w:p w14:paraId="6E7B31F1" w14:textId="77777777"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c>
          <w:tcPr>
            <w:tcW w:w="7701" w:type="dxa"/>
            <w:noWrap/>
            <w:hideMark/>
          </w:tcPr>
          <w:p w14:paraId="0737CB23" w14:textId="77777777"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r>
      <w:tr w:rsidR="0015115D" w:rsidRPr="00312812" w14:paraId="6B37FEC0" w14:textId="77777777" w:rsidTr="00491954">
        <w:trPr>
          <w:trHeight w:val="360"/>
          <w:jc w:val="right"/>
        </w:trPr>
        <w:tc>
          <w:tcPr>
            <w:tcW w:w="5778" w:type="dxa"/>
            <w:noWrap/>
            <w:hideMark/>
          </w:tcPr>
          <w:p w14:paraId="6BFBAD6B" w14:textId="77777777"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 (JS)</w:t>
            </w:r>
          </w:p>
        </w:tc>
        <w:tc>
          <w:tcPr>
            <w:tcW w:w="7701" w:type="dxa"/>
            <w:noWrap/>
            <w:hideMark/>
          </w:tcPr>
          <w:p w14:paraId="3138CDB2" w14:textId="77777777"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w:t>
            </w:r>
          </w:p>
        </w:tc>
      </w:tr>
      <w:tr w:rsidR="0015115D" w:rsidRPr="00312812" w14:paraId="3039DF18" w14:textId="77777777" w:rsidTr="00491954">
        <w:trPr>
          <w:trHeight w:val="360"/>
          <w:jc w:val="right"/>
        </w:trPr>
        <w:tc>
          <w:tcPr>
            <w:tcW w:w="5778" w:type="dxa"/>
            <w:noWrap/>
            <w:hideMark/>
          </w:tcPr>
          <w:p w14:paraId="5E350AD4" w14:textId="77777777"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Commission on Human Rights and Administrative Justice (CHRAJ)</w:t>
            </w:r>
          </w:p>
        </w:tc>
        <w:tc>
          <w:tcPr>
            <w:tcW w:w="7701" w:type="dxa"/>
            <w:noWrap/>
            <w:hideMark/>
          </w:tcPr>
          <w:p w14:paraId="33ED4341" w14:textId="77777777"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CHRAJ</w:t>
            </w:r>
          </w:p>
        </w:tc>
      </w:tr>
      <w:tr w:rsidR="0015115D" w:rsidRPr="00312812" w14:paraId="5F194A4C" w14:textId="77777777" w:rsidTr="00491954">
        <w:trPr>
          <w:trHeight w:val="2880"/>
          <w:jc w:val="right"/>
        </w:trPr>
        <w:tc>
          <w:tcPr>
            <w:tcW w:w="5778" w:type="dxa"/>
            <w:noWrap/>
            <w:hideMark/>
          </w:tcPr>
          <w:p w14:paraId="37306453" w14:textId="77777777"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Anti-Corruption Agencies (ACAs)/Key Accountability Institutions (KAIs)</w:t>
            </w:r>
          </w:p>
        </w:tc>
        <w:tc>
          <w:tcPr>
            <w:tcW w:w="7701" w:type="dxa"/>
            <w:hideMark/>
          </w:tcPr>
          <w:p w14:paraId="56859E5D" w14:textId="3A44E500"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Attorney General and Ministry of Justice</w:t>
            </w:r>
            <w:r w:rsidRPr="00312812">
              <w:rPr>
                <w:rFonts w:ascii="Palatino Linotype" w:eastAsia="Times New Roman" w:hAnsi="Palatino Linotype" w:cs="Calibri"/>
                <w:color w:val="000000"/>
                <w:sz w:val="28"/>
                <w:szCs w:val="28"/>
                <w:lang w:val="en-US"/>
              </w:rPr>
              <w:br/>
              <w:t>Office of the Special Prosecutor</w:t>
            </w:r>
            <w:r w:rsidRPr="00312812">
              <w:rPr>
                <w:rFonts w:ascii="Palatino Linotype" w:eastAsia="Times New Roman" w:hAnsi="Palatino Linotype" w:cs="Calibri"/>
                <w:color w:val="000000"/>
                <w:sz w:val="28"/>
                <w:szCs w:val="28"/>
                <w:lang w:val="en-US"/>
              </w:rPr>
              <w:br/>
              <w:t xml:space="preserve">National </w:t>
            </w:r>
            <w:r w:rsidR="00A41315">
              <w:rPr>
                <w:rFonts w:ascii="Palatino Linotype" w:eastAsia="Times New Roman" w:hAnsi="Palatino Linotype" w:cs="Calibri"/>
                <w:color w:val="000000"/>
                <w:sz w:val="28"/>
                <w:szCs w:val="28"/>
                <w:lang w:val="en-US"/>
              </w:rPr>
              <w:t>Intelligence</w:t>
            </w:r>
            <w:r w:rsidRPr="00312812">
              <w:rPr>
                <w:rFonts w:ascii="Palatino Linotype" w:eastAsia="Times New Roman" w:hAnsi="Palatino Linotype" w:cs="Calibri"/>
                <w:color w:val="000000"/>
                <w:sz w:val="28"/>
                <w:szCs w:val="28"/>
                <w:lang w:val="en-US"/>
              </w:rPr>
              <w:t xml:space="preserve"> Bureau</w:t>
            </w:r>
            <w:r w:rsidRPr="00312812">
              <w:rPr>
                <w:rFonts w:ascii="Palatino Linotype" w:eastAsia="Times New Roman" w:hAnsi="Palatino Linotype" w:cs="Calibri"/>
                <w:color w:val="000000"/>
                <w:sz w:val="28"/>
                <w:szCs w:val="28"/>
                <w:lang w:val="en-US"/>
              </w:rPr>
              <w:br/>
              <w:t>Ghana Police Service and Other Security Agencies</w:t>
            </w:r>
            <w:r w:rsidRPr="00312812">
              <w:rPr>
                <w:rFonts w:ascii="Palatino Linotype" w:eastAsia="Times New Roman" w:hAnsi="Palatino Linotype" w:cs="Calibri"/>
                <w:color w:val="000000"/>
                <w:sz w:val="28"/>
                <w:szCs w:val="28"/>
                <w:lang w:val="en-US"/>
              </w:rPr>
              <w:br/>
              <w:t>Narcotics Control Commission</w:t>
            </w:r>
            <w:r w:rsidRPr="00312812">
              <w:rPr>
                <w:rFonts w:ascii="Palatino Linotype" w:eastAsia="Times New Roman" w:hAnsi="Palatino Linotype" w:cs="Calibri"/>
                <w:color w:val="000000"/>
                <w:sz w:val="28"/>
                <w:szCs w:val="28"/>
                <w:lang w:val="en-US"/>
              </w:rPr>
              <w:br/>
              <w:t>Internal Audit Agency</w:t>
            </w:r>
            <w:r w:rsidRPr="00312812">
              <w:rPr>
                <w:rFonts w:ascii="Palatino Linotype" w:eastAsia="Times New Roman" w:hAnsi="Palatino Linotype" w:cs="Calibri"/>
                <w:color w:val="000000"/>
                <w:sz w:val="28"/>
                <w:szCs w:val="28"/>
                <w:lang w:val="en-US"/>
              </w:rPr>
              <w:br/>
              <w:t>Ghana Audit Service</w:t>
            </w:r>
            <w:r w:rsidRPr="00312812">
              <w:rPr>
                <w:rFonts w:ascii="Palatino Linotype" w:eastAsia="Times New Roman" w:hAnsi="Palatino Linotype" w:cs="Calibri"/>
                <w:color w:val="000000"/>
                <w:sz w:val="28"/>
                <w:szCs w:val="28"/>
                <w:lang w:val="en-US"/>
              </w:rPr>
              <w:br/>
              <w:t>Economic and Organised Crime Office</w:t>
            </w:r>
          </w:p>
        </w:tc>
      </w:tr>
      <w:tr w:rsidR="0015115D" w:rsidRPr="00312812" w14:paraId="35DFB1E9" w14:textId="77777777" w:rsidTr="00491954">
        <w:trPr>
          <w:trHeight w:val="360"/>
          <w:jc w:val="right"/>
        </w:trPr>
        <w:tc>
          <w:tcPr>
            <w:tcW w:w="5778" w:type="dxa"/>
            <w:noWrap/>
            <w:hideMark/>
          </w:tcPr>
          <w:p w14:paraId="684430C1" w14:textId="77777777"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Ministries and Civil Service</w:t>
            </w:r>
          </w:p>
        </w:tc>
        <w:tc>
          <w:tcPr>
            <w:tcW w:w="7701" w:type="dxa"/>
            <w:noWrap/>
            <w:hideMark/>
          </w:tcPr>
          <w:p w14:paraId="1B0F5294" w14:textId="77777777"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Civil Service (OHCS), Ministries and the Civil Service</w:t>
            </w:r>
          </w:p>
        </w:tc>
      </w:tr>
      <w:tr w:rsidR="0015115D" w:rsidRPr="00312812" w14:paraId="52F5E5DB" w14:textId="77777777" w:rsidTr="00491954">
        <w:trPr>
          <w:trHeight w:val="2160"/>
          <w:jc w:val="right"/>
        </w:trPr>
        <w:tc>
          <w:tcPr>
            <w:tcW w:w="5778" w:type="dxa"/>
            <w:noWrap/>
            <w:hideMark/>
          </w:tcPr>
          <w:p w14:paraId="61B90FAF" w14:textId="77777777"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 xml:space="preserve">Department, Agencies (DAs) and Other Public Sector Institutions (OPSIs) </w:t>
            </w:r>
          </w:p>
        </w:tc>
        <w:tc>
          <w:tcPr>
            <w:tcW w:w="7701" w:type="dxa"/>
            <w:hideMark/>
          </w:tcPr>
          <w:p w14:paraId="139B96D3" w14:textId="77777777"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Department, Agencies and Other Public Sector Institutions</w:t>
            </w:r>
            <w:r w:rsidRPr="00312812">
              <w:rPr>
                <w:rFonts w:ascii="Palatino Linotype" w:eastAsia="Times New Roman" w:hAnsi="Palatino Linotype" w:cs="Calibri"/>
                <w:color w:val="000000"/>
                <w:sz w:val="28"/>
                <w:szCs w:val="28"/>
                <w:lang w:val="en-US"/>
              </w:rPr>
              <w:br/>
              <w:t>including the:</w:t>
            </w:r>
            <w:r w:rsidRPr="00312812">
              <w:rPr>
                <w:rFonts w:ascii="Palatino Linotype" w:eastAsia="Times New Roman" w:hAnsi="Palatino Linotype" w:cs="Calibri"/>
                <w:color w:val="000000"/>
                <w:sz w:val="28"/>
                <w:szCs w:val="28"/>
                <w:lang w:val="en-US"/>
              </w:rPr>
              <w:br/>
              <w:t>Electoral Commission (EC)</w:t>
            </w:r>
            <w:r w:rsidRPr="00312812">
              <w:rPr>
                <w:rFonts w:ascii="Palatino Linotype" w:eastAsia="Times New Roman" w:hAnsi="Palatino Linotype" w:cs="Calibri"/>
                <w:color w:val="000000"/>
                <w:sz w:val="28"/>
                <w:szCs w:val="28"/>
                <w:lang w:val="en-US"/>
              </w:rPr>
              <w:br/>
              <w:t>Ghana Revenue Authority (GRA)</w:t>
            </w:r>
            <w:r w:rsidRPr="00312812">
              <w:rPr>
                <w:rFonts w:ascii="Palatino Linotype" w:eastAsia="Times New Roman" w:hAnsi="Palatino Linotype" w:cs="Calibri"/>
                <w:color w:val="000000"/>
                <w:sz w:val="28"/>
                <w:szCs w:val="28"/>
                <w:lang w:val="en-US"/>
              </w:rPr>
              <w:br/>
              <w:t>National Commission for Civic Education (NCCE)</w:t>
            </w:r>
            <w:r w:rsidRPr="00312812">
              <w:rPr>
                <w:rFonts w:ascii="Palatino Linotype" w:eastAsia="Times New Roman" w:hAnsi="Palatino Linotype" w:cs="Calibri"/>
                <w:color w:val="000000"/>
                <w:sz w:val="28"/>
                <w:szCs w:val="28"/>
                <w:lang w:val="en-US"/>
              </w:rPr>
              <w:br/>
              <w:t>National Development Planning Commission (NDPC)</w:t>
            </w:r>
          </w:p>
        </w:tc>
      </w:tr>
      <w:tr w:rsidR="0015115D" w:rsidRPr="00312812" w14:paraId="5339EF0C" w14:textId="77777777" w:rsidTr="00491954">
        <w:trPr>
          <w:trHeight w:val="360"/>
          <w:jc w:val="right"/>
        </w:trPr>
        <w:tc>
          <w:tcPr>
            <w:tcW w:w="5778" w:type="dxa"/>
            <w:noWrap/>
            <w:hideMark/>
          </w:tcPr>
          <w:p w14:paraId="3E7FEE28" w14:textId="77777777"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Metropolitan, Municipal and District Assemblies (MMDAs)</w:t>
            </w:r>
          </w:p>
        </w:tc>
        <w:tc>
          <w:tcPr>
            <w:tcW w:w="7701" w:type="dxa"/>
            <w:noWrap/>
            <w:hideMark/>
          </w:tcPr>
          <w:p w14:paraId="4CE04813" w14:textId="77777777"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Local Government Service (OHLS) as well as RCCs and MMDAs</w:t>
            </w:r>
          </w:p>
        </w:tc>
      </w:tr>
      <w:tr w:rsidR="0015115D" w:rsidRPr="00312812" w14:paraId="5995D842" w14:textId="77777777" w:rsidTr="00491954">
        <w:trPr>
          <w:trHeight w:val="360"/>
          <w:jc w:val="right"/>
        </w:trPr>
        <w:tc>
          <w:tcPr>
            <w:tcW w:w="5778" w:type="dxa"/>
            <w:noWrap/>
            <w:hideMark/>
          </w:tcPr>
          <w:p w14:paraId="709479A5" w14:textId="77777777"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Financial Sector</w:t>
            </w:r>
          </w:p>
        </w:tc>
        <w:tc>
          <w:tcPr>
            <w:tcW w:w="7701" w:type="dxa"/>
            <w:noWrap/>
            <w:hideMark/>
          </w:tcPr>
          <w:p w14:paraId="0B0BAA6D" w14:textId="7E20544D"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w:t>
            </w:r>
            <w:r w:rsidR="00134488">
              <w:rPr>
                <w:rFonts w:ascii="Palatino Linotype" w:eastAsia="Times New Roman" w:hAnsi="Palatino Linotype" w:cs="Calibri"/>
                <w:color w:val="000000"/>
                <w:sz w:val="28"/>
                <w:szCs w:val="28"/>
                <w:lang w:val="en-US"/>
              </w:rPr>
              <w:t>n</w:t>
            </w:r>
            <w:r w:rsidRPr="00312812">
              <w:rPr>
                <w:rFonts w:ascii="Palatino Linotype" w:eastAsia="Times New Roman" w:hAnsi="Palatino Linotype" w:cs="Calibri"/>
                <w:color w:val="000000"/>
                <w:sz w:val="28"/>
                <w:szCs w:val="28"/>
                <w:lang w:val="en-US"/>
              </w:rPr>
              <w:t>k of Ghana, Banks, Savings and Loans</w:t>
            </w:r>
          </w:p>
        </w:tc>
      </w:tr>
      <w:tr w:rsidR="0015115D" w:rsidRPr="00312812" w14:paraId="25E12EA9" w14:textId="77777777" w:rsidTr="00491954">
        <w:trPr>
          <w:trHeight w:val="1440"/>
          <w:jc w:val="right"/>
        </w:trPr>
        <w:tc>
          <w:tcPr>
            <w:tcW w:w="5778" w:type="dxa"/>
            <w:noWrap/>
            <w:hideMark/>
          </w:tcPr>
          <w:p w14:paraId="649652D0" w14:textId="77777777"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Pension and Insurance Institutions</w:t>
            </w:r>
          </w:p>
        </w:tc>
        <w:tc>
          <w:tcPr>
            <w:tcW w:w="7701" w:type="dxa"/>
            <w:hideMark/>
          </w:tcPr>
          <w:p w14:paraId="75F3D28C" w14:textId="77777777"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Pensions Regulatory Authority</w:t>
            </w:r>
            <w:r w:rsidRPr="00312812">
              <w:rPr>
                <w:rFonts w:ascii="Palatino Linotype" w:eastAsia="Times New Roman" w:hAnsi="Palatino Linotype" w:cs="Calibri"/>
                <w:color w:val="000000"/>
                <w:sz w:val="28"/>
                <w:szCs w:val="28"/>
                <w:lang w:val="en-US"/>
              </w:rPr>
              <w:br/>
              <w:t>National Insurance Commission</w:t>
            </w:r>
            <w:r w:rsidRPr="00312812">
              <w:rPr>
                <w:rFonts w:ascii="Palatino Linotype" w:eastAsia="Times New Roman" w:hAnsi="Palatino Linotype" w:cs="Calibri"/>
                <w:color w:val="000000"/>
                <w:sz w:val="28"/>
                <w:szCs w:val="28"/>
                <w:lang w:val="en-US"/>
              </w:rPr>
              <w:br/>
              <w:t>Social Security and National Insurance Trust</w:t>
            </w:r>
            <w:r w:rsidRPr="00312812">
              <w:rPr>
                <w:rFonts w:ascii="Palatino Linotype" w:eastAsia="Times New Roman" w:hAnsi="Palatino Linotype" w:cs="Calibri"/>
                <w:color w:val="000000"/>
                <w:sz w:val="28"/>
                <w:szCs w:val="28"/>
                <w:lang w:val="en-US"/>
              </w:rPr>
              <w:br/>
              <w:t>All other Pension and Insurance institutions</w:t>
            </w:r>
          </w:p>
        </w:tc>
      </w:tr>
      <w:tr w:rsidR="0015115D" w:rsidRPr="00312812" w14:paraId="63966849" w14:textId="77777777" w:rsidTr="00491954">
        <w:trPr>
          <w:trHeight w:val="720"/>
          <w:jc w:val="right"/>
        </w:trPr>
        <w:tc>
          <w:tcPr>
            <w:tcW w:w="5778" w:type="dxa"/>
            <w:noWrap/>
            <w:hideMark/>
          </w:tcPr>
          <w:p w14:paraId="4AC7CF27" w14:textId="77777777"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 and State-Owned Enterprises (SOEs)</w:t>
            </w:r>
          </w:p>
        </w:tc>
        <w:tc>
          <w:tcPr>
            <w:tcW w:w="7701" w:type="dxa"/>
            <w:hideMark/>
          </w:tcPr>
          <w:p w14:paraId="6E62E920" w14:textId="77777777"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w:t>
            </w:r>
            <w:r w:rsidRPr="00312812">
              <w:rPr>
                <w:rFonts w:ascii="Palatino Linotype" w:eastAsia="Times New Roman" w:hAnsi="Palatino Linotype" w:cs="Calibri"/>
                <w:color w:val="000000"/>
                <w:sz w:val="28"/>
                <w:szCs w:val="28"/>
                <w:lang w:val="en-US"/>
              </w:rPr>
              <w:br/>
              <w:t>All State Owned Enterprises</w:t>
            </w:r>
          </w:p>
        </w:tc>
      </w:tr>
      <w:tr w:rsidR="0015115D" w:rsidRPr="00312812" w14:paraId="3549C284" w14:textId="77777777" w:rsidTr="00491954">
        <w:trPr>
          <w:trHeight w:val="360"/>
          <w:jc w:val="right"/>
        </w:trPr>
        <w:tc>
          <w:tcPr>
            <w:tcW w:w="5778" w:type="dxa"/>
            <w:noWrap/>
            <w:hideMark/>
          </w:tcPr>
          <w:p w14:paraId="1C2B9582" w14:textId="77777777"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Civil Society Organisations (CSOs)</w:t>
            </w:r>
          </w:p>
        </w:tc>
        <w:tc>
          <w:tcPr>
            <w:tcW w:w="7701" w:type="dxa"/>
            <w:noWrap/>
            <w:hideMark/>
          </w:tcPr>
          <w:p w14:paraId="4F135FA9" w14:textId="77777777"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Civil Society and Non-Governmental Organisations</w:t>
            </w:r>
          </w:p>
        </w:tc>
      </w:tr>
      <w:tr w:rsidR="0015115D" w:rsidRPr="00312812" w14:paraId="287CFE40" w14:textId="77777777" w:rsidTr="00491954">
        <w:trPr>
          <w:trHeight w:val="2880"/>
          <w:jc w:val="right"/>
        </w:trPr>
        <w:tc>
          <w:tcPr>
            <w:tcW w:w="5778" w:type="dxa"/>
            <w:noWrap/>
            <w:hideMark/>
          </w:tcPr>
          <w:p w14:paraId="69B81FE9" w14:textId="77777777"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Faith Based Organisations (FBOs)</w:t>
            </w:r>
          </w:p>
        </w:tc>
        <w:tc>
          <w:tcPr>
            <w:tcW w:w="7701" w:type="dxa"/>
            <w:hideMark/>
          </w:tcPr>
          <w:p w14:paraId="57AD254E" w14:textId="77777777"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Catholic Bishops Conference</w:t>
            </w:r>
            <w:r w:rsidRPr="00312812">
              <w:rPr>
                <w:rFonts w:ascii="Palatino Linotype" w:eastAsia="Times New Roman" w:hAnsi="Palatino Linotype" w:cs="Calibri"/>
                <w:color w:val="000000"/>
                <w:sz w:val="28"/>
                <w:szCs w:val="28"/>
                <w:lang w:val="en-US"/>
              </w:rPr>
              <w:br/>
              <w:t>The Ghana Pentecostal and Charismatic Council,</w:t>
            </w:r>
            <w:r w:rsidRPr="00312812">
              <w:rPr>
                <w:rFonts w:ascii="Palatino Linotype" w:eastAsia="Times New Roman" w:hAnsi="Palatino Linotype" w:cs="Calibri"/>
                <w:color w:val="000000"/>
                <w:sz w:val="28"/>
                <w:szCs w:val="28"/>
                <w:lang w:val="en-US"/>
              </w:rPr>
              <w:br/>
              <w:t>The National Charismatic and Christian Churches</w:t>
            </w:r>
            <w:r w:rsidRPr="00312812">
              <w:rPr>
                <w:rFonts w:ascii="Palatino Linotype" w:eastAsia="Times New Roman" w:hAnsi="Palatino Linotype" w:cs="Calibri"/>
                <w:color w:val="000000"/>
                <w:sz w:val="28"/>
                <w:szCs w:val="28"/>
                <w:lang w:val="en-US"/>
              </w:rPr>
              <w:br/>
              <w:t>The Christian Council of Ghana</w:t>
            </w:r>
            <w:r w:rsidRPr="00312812">
              <w:rPr>
                <w:rFonts w:ascii="Palatino Linotype" w:eastAsia="Times New Roman" w:hAnsi="Palatino Linotype" w:cs="Calibri"/>
                <w:color w:val="000000"/>
                <w:sz w:val="28"/>
                <w:szCs w:val="28"/>
                <w:lang w:val="en-US"/>
              </w:rPr>
              <w:br/>
              <w:t>The Council of Independent Churches</w:t>
            </w:r>
            <w:r w:rsidRPr="00312812">
              <w:rPr>
                <w:rFonts w:ascii="Palatino Linotype" w:eastAsia="Times New Roman" w:hAnsi="Palatino Linotype" w:cs="Calibri"/>
                <w:color w:val="000000"/>
                <w:sz w:val="28"/>
                <w:szCs w:val="28"/>
                <w:lang w:val="en-US"/>
              </w:rPr>
              <w:br/>
              <w:t>Ghana Muslim Mission</w:t>
            </w:r>
            <w:r w:rsidRPr="00312812">
              <w:rPr>
                <w:rFonts w:ascii="Palatino Linotype" w:eastAsia="Times New Roman" w:hAnsi="Palatino Linotype" w:cs="Calibri"/>
                <w:color w:val="000000"/>
                <w:sz w:val="28"/>
                <w:szCs w:val="28"/>
                <w:lang w:val="en-US"/>
              </w:rPr>
              <w:br/>
              <w:t>Ahmadiyya Muslim Mission Ghana</w:t>
            </w:r>
            <w:r w:rsidRPr="00312812">
              <w:rPr>
                <w:rFonts w:ascii="Palatino Linotype" w:eastAsia="Times New Roman" w:hAnsi="Palatino Linotype" w:cs="Calibri"/>
                <w:color w:val="000000"/>
                <w:sz w:val="28"/>
                <w:szCs w:val="28"/>
                <w:lang w:val="en-US"/>
              </w:rPr>
              <w:br/>
              <w:t>All other religious bodies</w:t>
            </w:r>
          </w:p>
        </w:tc>
      </w:tr>
      <w:tr w:rsidR="0015115D" w:rsidRPr="00312812" w14:paraId="6E2923CA" w14:textId="77777777" w:rsidTr="00491954">
        <w:trPr>
          <w:trHeight w:val="720"/>
          <w:jc w:val="right"/>
        </w:trPr>
        <w:tc>
          <w:tcPr>
            <w:tcW w:w="5778" w:type="dxa"/>
            <w:noWrap/>
            <w:hideMark/>
          </w:tcPr>
          <w:p w14:paraId="5E3299B7" w14:textId="77777777"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Sector (PS)</w:t>
            </w:r>
          </w:p>
        </w:tc>
        <w:tc>
          <w:tcPr>
            <w:tcW w:w="7701" w:type="dxa"/>
            <w:hideMark/>
          </w:tcPr>
          <w:p w14:paraId="563FF1B9" w14:textId="77777777"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Enterprise Federation</w:t>
            </w:r>
            <w:r w:rsidRPr="00312812">
              <w:rPr>
                <w:rFonts w:ascii="Palatino Linotype" w:eastAsia="Times New Roman" w:hAnsi="Palatino Linotype" w:cs="Calibri"/>
                <w:color w:val="000000"/>
                <w:sz w:val="28"/>
                <w:szCs w:val="28"/>
                <w:lang w:val="en-US"/>
              </w:rPr>
              <w:br/>
              <w:t>All Private Organisations</w:t>
            </w:r>
          </w:p>
        </w:tc>
      </w:tr>
      <w:tr w:rsidR="0015115D" w:rsidRPr="00312812" w14:paraId="3CCFE5F9" w14:textId="77777777" w:rsidTr="00491954">
        <w:trPr>
          <w:trHeight w:val="360"/>
          <w:jc w:val="right"/>
        </w:trPr>
        <w:tc>
          <w:tcPr>
            <w:tcW w:w="5778" w:type="dxa"/>
            <w:noWrap/>
            <w:hideMark/>
          </w:tcPr>
          <w:p w14:paraId="3B4EF791" w14:textId="77777777"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Political Parties (PPs)</w:t>
            </w:r>
          </w:p>
        </w:tc>
        <w:tc>
          <w:tcPr>
            <w:tcW w:w="7701" w:type="dxa"/>
            <w:noWrap/>
            <w:hideMark/>
          </w:tcPr>
          <w:p w14:paraId="5F7C40D4" w14:textId="77777777"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Political Parties</w:t>
            </w:r>
          </w:p>
        </w:tc>
      </w:tr>
      <w:tr w:rsidR="0015115D" w:rsidRPr="00312812" w14:paraId="182A7125" w14:textId="77777777" w:rsidTr="00491954">
        <w:trPr>
          <w:trHeight w:val="1080"/>
          <w:jc w:val="right"/>
        </w:trPr>
        <w:tc>
          <w:tcPr>
            <w:tcW w:w="5778" w:type="dxa"/>
            <w:noWrap/>
            <w:hideMark/>
          </w:tcPr>
          <w:p w14:paraId="0EB65CF3" w14:textId="77777777"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Traditional Authorities</w:t>
            </w:r>
          </w:p>
        </w:tc>
        <w:tc>
          <w:tcPr>
            <w:tcW w:w="7701" w:type="dxa"/>
            <w:hideMark/>
          </w:tcPr>
          <w:p w14:paraId="05188171" w14:textId="4FA4974E"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Ministry of Chieftaincy and Religious Affairs</w:t>
            </w:r>
            <w:r w:rsidRPr="00312812">
              <w:rPr>
                <w:rFonts w:ascii="Palatino Linotype" w:eastAsia="Times New Roman" w:hAnsi="Palatino Linotype" w:cs="Calibri"/>
                <w:color w:val="000000"/>
                <w:sz w:val="28"/>
                <w:szCs w:val="28"/>
                <w:lang w:val="en-US"/>
              </w:rPr>
              <w:br/>
              <w:t>National House of Chiefs</w:t>
            </w:r>
            <w:r w:rsidRPr="00312812">
              <w:rPr>
                <w:rFonts w:ascii="Palatino Linotype" w:eastAsia="Times New Roman" w:hAnsi="Palatino Linotype" w:cs="Calibri"/>
                <w:color w:val="000000"/>
                <w:sz w:val="28"/>
                <w:szCs w:val="28"/>
                <w:lang w:val="en-US"/>
              </w:rPr>
              <w:br/>
              <w:t>Cent</w:t>
            </w:r>
            <w:r w:rsidR="00134488">
              <w:rPr>
                <w:rFonts w:ascii="Palatino Linotype" w:eastAsia="Times New Roman" w:hAnsi="Palatino Linotype" w:cs="Calibri"/>
                <w:color w:val="000000"/>
                <w:sz w:val="28"/>
                <w:szCs w:val="28"/>
                <w:lang w:val="en-US"/>
              </w:rPr>
              <w:t>re</w:t>
            </w:r>
            <w:r w:rsidRPr="00312812">
              <w:rPr>
                <w:rFonts w:ascii="Palatino Linotype" w:eastAsia="Times New Roman" w:hAnsi="Palatino Linotype" w:cs="Calibri"/>
                <w:color w:val="000000"/>
                <w:sz w:val="28"/>
                <w:szCs w:val="28"/>
                <w:lang w:val="en-US"/>
              </w:rPr>
              <w:t xml:space="preserve"> for National Culture</w:t>
            </w:r>
          </w:p>
        </w:tc>
      </w:tr>
      <w:tr w:rsidR="0015115D" w:rsidRPr="00312812" w14:paraId="79AC0A4D" w14:textId="77777777" w:rsidTr="00491954">
        <w:trPr>
          <w:trHeight w:val="360"/>
          <w:jc w:val="right"/>
        </w:trPr>
        <w:tc>
          <w:tcPr>
            <w:tcW w:w="5778" w:type="dxa"/>
            <w:noWrap/>
            <w:hideMark/>
          </w:tcPr>
          <w:p w14:paraId="2F43488C" w14:textId="77777777"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Tertiary and Educational Institutions</w:t>
            </w:r>
          </w:p>
        </w:tc>
        <w:tc>
          <w:tcPr>
            <w:tcW w:w="7701" w:type="dxa"/>
            <w:noWrap/>
            <w:hideMark/>
          </w:tcPr>
          <w:p w14:paraId="4342EDDD" w14:textId="77777777"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Basic Schools, Second Cycle Schools and Tertiary Schools</w:t>
            </w:r>
          </w:p>
        </w:tc>
      </w:tr>
      <w:tr w:rsidR="0015115D" w:rsidRPr="00312812" w14:paraId="152CEEA6" w14:textId="77777777" w:rsidTr="00491954">
        <w:trPr>
          <w:trHeight w:val="360"/>
          <w:jc w:val="right"/>
        </w:trPr>
        <w:tc>
          <w:tcPr>
            <w:tcW w:w="5778" w:type="dxa"/>
            <w:noWrap/>
            <w:hideMark/>
          </w:tcPr>
          <w:p w14:paraId="58143610" w14:textId="77777777"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Media</w:t>
            </w:r>
          </w:p>
        </w:tc>
        <w:tc>
          <w:tcPr>
            <w:tcW w:w="7701" w:type="dxa"/>
            <w:noWrap/>
            <w:hideMark/>
          </w:tcPr>
          <w:p w14:paraId="1A6AFB07" w14:textId="77777777" w:rsidR="0015115D" w:rsidRPr="00312812" w:rsidRDefault="0015115D"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Media Commission, Radio and Television stations</w:t>
            </w:r>
          </w:p>
        </w:tc>
      </w:tr>
    </w:tbl>
    <w:p w14:paraId="77CC0522" w14:textId="77777777" w:rsidR="0015115D" w:rsidRPr="004F0EB1" w:rsidRDefault="0015115D" w:rsidP="0015115D">
      <w:pPr>
        <w:spacing w:after="0" w:line="360" w:lineRule="auto"/>
        <w:jc w:val="both"/>
        <w:rPr>
          <w:rFonts w:ascii="Palatino Linotype" w:eastAsia="Times New Roman" w:hAnsi="Palatino Linotype" w:cs="Times New Roman"/>
          <w:sz w:val="28"/>
          <w:szCs w:val="28"/>
          <w:lang w:eastAsia="en-GB"/>
        </w:rPr>
      </w:pPr>
    </w:p>
    <w:p w14:paraId="68EDD758" w14:textId="77777777" w:rsidR="0015115D" w:rsidRDefault="0015115D" w:rsidP="0015115D">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The clustering of IPs is for reporting on activities in relation to a specific cluster. </w:t>
      </w:r>
    </w:p>
    <w:p w14:paraId="076B3DB0" w14:textId="77777777" w:rsidR="0015115D" w:rsidRDefault="0015115D" w:rsidP="0015115D">
      <w:pPr>
        <w:spacing w:after="0" w:line="360" w:lineRule="auto"/>
        <w:jc w:val="both"/>
        <w:rPr>
          <w:rFonts w:ascii="Palatino Linotype" w:eastAsia="Times New Roman" w:hAnsi="Palatino Linotype" w:cs="Times New Roman"/>
          <w:sz w:val="28"/>
          <w:szCs w:val="28"/>
          <w:lang w:eastAsia="en-GB"/>
        </w:rPr>
      </w:pPr>
    </w:p>
    <w:p w14:paraId="382A3FF0" w14:textId="77777777" w:rsidR="0015115D" w:rsidRPr="00312812" w:rsidRDefault="0015115D" w:rsidP="0015115D">
      <w:pPr>
        <w:spacing w:after="0" w:line="360" w:lineRule="auto"/>
        <w:jc w:val="both"/>
        <w:rPr>
          <w:rFonts w:ascii="Palatino Linotype" w:eastAsia="Times New Roman" w:hAnsi="Palatino Linotype" w:cs="Times New Roman"/>
          <w:sz w:val="28"/>
          <w:szCs w:val="28"/>
          <w:lang w:eastAsia="en-GB"/>
        </w:rPr>
      </w:pPr>
    </w:p>
    <w:bookmarkEnd w:id="0"/>
    <w:p w14:paraId="0A1B6116" w14:textId="77777777" w:rsidR="0096671B" w:rsidRPr="004F0EB1" w:rsidRDefault="0096671B" w:rsidP="0096671B">
      <w:pPr>
        <w:spacing w:before="240" w:after="0" w:line="360" w:lineRule="auto"/>
        <w:rPr>
          <w:rFonts w:ascii="Palatino Linotype" w:eastAsia="Times New Roman" w:hAnsi="Palatino Linotype" w:cs="Times New Roman"/>
          <w:bCs/>
          <w:color w:val="000000"/>
          <w:sz w:val="28"/>
          <w:szCs w:val="28"/>
        </w:rPr>
      </w:pPr>
      <w:r w:rsidRPr="004F0EB1">
        <w:rPr>
          <w:rFonts w:ascii="Palatino Linotype" w:eastAsia="Times New Roman" w:hAnsi="Palatino Linotype" w:cs="Times New Roman"/>
          <w:bCs/>
          <w:color w:val="000000"/>
          <w:sz w:val="28"/>
          <w:szCs w:val="28"/>
        </w:rPr>
        <w:lastRenderedPageBreak/>
        <w:t>For further enquiries, contact the following persons: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3260"/>
      </w:tblGrid>
      <w:tr w:rsidR="0096671B" w:rsidRPr="004F0EB1" w14:paraId="21CC1120" w14:textId="77777777" w:rsidTr="00342E4F">
        <w:tc>
          <w:tcPr>
            <w:tcW w:w="3539" w:type="dxa"/>
          </w:tcPr>
          <w:p w14:paraId="57683DD1" w14:textId="77777777" w:rsidR="0096671B" w:rsidRPr="004F0EB1" w:rsidRDefault="0096671B"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Theophilus Tetteh Tuwor</w:t>
            </w:r>
          </w:p>
        </w:tc>
        <w:tc>
          <w:tcPr>
            <w:tcW w:w="3260" w:type="dxa"/>
          </w:tcPr>
          <w:p w14:paraId="551856F0" w14:textId="77777777" w:rsidR="0096671B" w:rsidRPr="004F0EB1" w:rsidRDefault="0096671B"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0208694133</w:t>
            </w:r>
          </w:p>
        </w:tc>
      </w:tr>
      <w:tr w:rsidR="0096671B" w:rsidRPr="004F0EB1" w14:paraId="7E04C469" w14:textId="77777777" w:rsidTr="00342E4F">
        <w:tc>
          <w:tcPr>
            <w:tcW w:w="3539" w:type="dxa"/>
          </w:tcPr>
          <w:p w14:paraId="2CB9CD98" w14:textId="77777777" w:rsidR="0096671B" w:rsidRPr="004F0EB1" w:rsidRDefault="0096671B"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Wisdom Senyo</w:t>
            </w:r>
          </w:p>
        </w:tc>
        <w:tc>
          <w:tcPr>
            <w:tcW w:w="3260" w:type="dxa"/>
          </w:tcPr>
          <w:p w14:paraId="6F11194E" w14:textId="77777777" w:rsidR="0096671B" w:rsidRPr="004F0EB1" w:rsidRDefault="0096671B"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0243019732</w:t>
            </w:r>
          </w:p>
        </w:tc>
      </w:tr>
      <w:tr w:rsidR="0096671B" w:rsidRPr="004F0EB1" w14:paraId="1DE11421" w14:textId="77777777" w:rsidTr="00342E4F">
        <w:tc>
          <w:tcPr>
            <w:tcW w:w="3539" w:type="dxa"/>
          </w:tcPr>
          <w:p w14:paraId="17EFF2BF" w14:textId="10805EF5" w:rsidR="0096671B" w:rsidRPr="004F0EB1" w:rsidRDefault="006A0288"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Amanda Kasim</w:t>
            </w:r>
          </w:p>
        </w:tc>
        <w:tc>
          <w:tcPr>
            <w:tcW w:w="3260" w:type="dxa"/>
          </w:tcPr>
          <w:p w14:paraId="6B4053F0" w14:textId="2DAF7981" w:rsidR="0096671B" w:rsidRPr="004F0EB1" w:rsidRDefault="006A0288"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0245180533</w:t>
            </w:r>
          </w:p>
        </w:tc>
      </w:tr>
    </w:tbl>
    <w:p w14:paraId="5ECDE5DE" w14:textId="77777777" w:rsidR="0096671B" w:rsidRDefault="0096671B" w:rsidP="0096671B">
      <w:pPr>
        <w:spacing w:line="360" w:lineRule="auto"/>
        <w:jc w:val="center"/>
        <w:rPr>
          <w:rFonts w:ascii="Palatino Linotype" w:hAnsi="Palatino Linotype" w:cs="Times New Roman"/>
          <w:b/>
          <w:sz w:val="28"/>
          <w:szCs w:val="28"/>
        </w:rPr>
      </w:pPr>
    </w:p>
    <w:p w14:paraId="1BF8521D" w14:textId="77777777" w:rsidR="0096671B" w:rsidRDefault="0096671B" w:rsidP="0096671B">
      <w:pPr>
        <w:spacing w:line="360" w:lineRule="auto"/>
        <w:jc w:val="center"/>
        <w:rPr>
          <w:rFonts w:ascii="Palatino Linotype" w:hAnsi="Palatino Linotype" w:cs="Times New Roman"/>
          <w:b/>
          <w:sz w:val="28"/>
          <w:szCs w:val="28"/>
        </w:rPr>
      </w:pPr>
    </w:p>
    <w:p w14:paraId="2072DB8F" w14:textId="77777777" w:rsidR="0096671B" w:rsidRDefault="0096671B" w:rsidP="0096671B">
      <w:pPr>
        <w:spacing w:line="360" w:lineRule="auto"/>
        <w:jc w:val="center"/>
        <w:rPr>
          <w:rFonts w:ascii="Palatino Linotype" w:hAnsi="Palatino Linotype" w:cs="Times New Roman"/>
          <w:b/>
          <w:sz w:val="28"/>
          <w:szCs w:val="28"/>
        </w:rPr>
      </w:pPr>
    </w:p>
    <w:p w14:paraId="715DB930" w14:textId="77777777" w:rsidR="0096671B" w:rsidRDefault="0096671B" w:rsidP="0096671B">
      <w:pPr>
        <w:spacing w:line="360" w:lineRule="auto"/>
        <w:jc w:val="center"/>
        <w:rPr>
          <w:rFonts w:ascii="Palatino Linotype" w:hAnsi="Palatino Linotype" w:cs="Times New Roman"/>
          <w:b/>
          <w:sz w:val="28"/>
          <w:szCs w:val="28"/>
        </w:rPr>
      </w:pPr>
    </w:p>
    <w:p w14:paraId="33966824" w14:textId="77777777" w:rsidR="0096671B" w:rsidRDefault="0096671B" w:rsidP="0096671B">
      <w:pPr>
        <w:spacing w:line="360" w:lineRule="auto"/>
        <w:jc w:val="center"/>
        <w:rPr>
          <w:rFonts w:ascii="Palatino Linotype" w:hAnsi="Palatino Linotype" w:cs="Times New Roman"/>
          <w:b/>
          <w:sz w:val="28"/>
          <w:szCs w:val="28"/>
        </w:rPr>
      </w:pPr>
    </w:p>
    <w:p w14:paraId="2C25F0BD" w14:textId="77777777" w:rsidR="0096671B" w:rsidRDefault="0096671B" w:rsidP="0096671B">
      <w:pPr>
        <w:spacing w:line="360" w:lineRule="auto"/>
        <w:jc w:val="center"/>
        <w:rPr>
          <w:rFonts w:ascii="Palatino Linotype" w:hAnsi="Palatino Linotype" w:cs="Times New Roman"/>
          <w:b/>
          <w:sz w:val="28"/>
          <w:szCs w:val="28"/>
        </w:rPr>
      </w:pPr>
    </w:p>
    <w:p w14:paraId="46915D53" w14:textId="77777777" w:rsidR="0096671B" w:rsidRDefault="0096671B" w:rsidP="0096671B">
      <w:pPr>
        <w:spacing w:line="360" w:lineRule="auto"/>
        <w:jc w:val="center"/>
        <w:rPr>
          <w:rFonts w:ascii="Palatino Linotype" w:hAnsi="Palatino Linotype" w:cs="Times New Roman"/>
          <w:b/>
          <w:sz w:val="28"/>
          <w:szCs w:val="28"/>
        </w:rPr>
      </w:pPr>
    </w:p>
    <w:p w14:paraId="51B60AC0" w14:textId="77777777" w:rsidR="0096671B" w:rsidRDefault="0096671B" w:rsidP="0096671B">
      <w:pPr>
        <w:spacing w:line="360" w:lineRule="auto"/>
        <w:jc w:val="center"/>
        <w:rPr>
          <w:rFonts w:ascii="Palatino Linotype" w:hAnsi="Palatino Linotype" w:cs="Times New Roman"/>
          <w:b/>
          <w:sz w:val="28"/>
          <w:szCs w:val="28"/>
        </w:rPr>
      </w:pPr>
    </w:p>
    <w:p w14:paraId="4FC73A2C" w14:textId="77777777" w:rsidR="0096671B" w:rsidRDefault="0096671B" w:rsidP="0096671B">
      <w:pPr>
        <w:spacing w:line="360" w:lineRule="auto"/>
        <w:jc w:val="center"/>
        <w:rPr>
          <w:rFonts w:ascii="Palatino Linotype" w:hAnsi="Palatino Linotype" w:cs="Times New Roman"/>
          <w:b/>
          <w:sz w:val="28"/>
          <w:szCs w:val="28"/>
        </w:rPr>
      </w:pPr>
    </w:p>
    <w:p w14:paraId="290F7C55" w14:textId="77777777" w:rsidR="0096671B" w:rsidRPr="004F0EB1" w:rsidRDefault="0096671B" w:rsidP="0096671B">
      <w:pPr>
        <w:spacing w:line="360" w:lineRule="auto"/>
        <w:jc w:val="center"/>
        <w:rPr>
          <w:rFonts w:ascii="Palatino Linotype" w:hAnsi="Palatino Linotype" w:cs="Times New Roman"/>
          <w:b/>
          <w:sz w:val="28"/>
          <w:szCs w:val="28"/>
        </w:rPr>
      </w:pPr>
      <w:r w:rsidRPr="004F0EB1">
        <w:rPr>
          <w:rFonts w:ascii="Palatino Linotype" w:hAnsi="Palatino Linotype" w:cs="Times New Roman"/>
          <w:b/>
          <w:sz w:val="28"/>
          <w:szCs w:val="28"/>
        </w:rPr>
        <w:lastRenderedPageBreak/>
        <w:t>NACAP 202</w:t>
      </w:r>
      <w:r>
        <w:rPr>
          <w:rFonts w:ascii="Palatino Linotype" w:hAnsi="Palatino Linotype" w:cs="Times New Roman"/>
          <w:b/>
          <w:sz w:val="28"/>
          <w:szCs w:val="28"/>
        </w:rPr>
        <w:t>4</w:t>
      </w:r>
      <w:r w:rsidRPr="004F0EB1">
        <w:rPr>
          <w:rFonts w:ascii="Palatino Linotype" w:hAnsi="Palatino Linotype" w:cs="Times New Roman"/>
          <w:b/>
          <w:sz w:val="28"/>
          <w:szCs w:val="28"/>
        </w:rPr>
        <w:t xml:space="preserve"> MONITORING AND EVALUATION FRAMEWORK FOR DATA COLLECTION AND REPORTING</w:t>
      </w:r>
    </w:p>
    <w:p w14:paraId="52219442" w14:textId="77777777" w:rsidR="0096671B" w:rsidRPr="004F0EB1" w:rsidRDefault="0096671B" w:rsidP="0096671B">
      <w:pPr>
        <w:spacing w:line="360" w:lineRule="auto"/>
        <w:rPr>
          <w:rFonts w:ascii="Palatino Linotype" w:hAnsi="Palatino Linotype" w:cs="Times New Roman"/>
          <w:sz w:val="28"/>
          <w:szCs w:val="28"/>
        </w:rPr>
      </w:pPr>
      <w:r w:rsidRPr="004F0EB1">
        <w:rPr>
          <w:rFonts w:ascii="Palatino Linotype" w:hAnsi="Palatino Linotype" w:cs="Times New Roman"/>
          <w:b/>
          <w:sz w:val="28"/>
          <w:szCs w:val="28"/>
        </w:rPr>
        <w:t xml:space="preserve">INSTRUCTIONS FOR USE </w:t>
      </w:r>
    </w:p>
    <w:p w14:paraId="6D417779" w14:textId="77777777" w:rsidR="0096671B" w:rsidRPr="004F0EB1" w:rsidRDefault="0096671B" w:rsidP="0096671B">
      <w:pPr>
        <w:pStyle w:val="ListParagraph"/>
        <w:numPr>
          <w:ilvl w:val="0"/>
          <w:numId w:val="10"/>
        </w:numPr>
        <w:spacing w:line="360" w:lineRule="auto"/>
        <w:jc w:val="both"/>
        <w:rPr>
          <w:rFonts w:ascii="Palatino Linotype" w:hAnsi="Palatino Linotype" w:cs="Times New Roman"/>
          <w:color w:val="0070C0"/>
          <w:sz w:val="28"/>
          <w:szCs w:val="28"/>
        </w:rPr>
      </w:pPr>
      <w:r w:rsidRPr="004F0EB1">
        <w:rPr>
          <w:rFonts w:ascii="Palatino Linotype" w:hAnsi="Palatino Linotype" w:cs="Times New Roman"/>
          <w:sz w:val="28"/>
          <w:szCs w:val="28"/>
        </w:rPr>
        <w:t xml:space="preserve">All Implementing Partners are to use the NACAP Reporting </w:t>
      </w:r>
      <w:r>
        <w:rPr>
          <w:rFonts w:ascii="Palatino Linotype" w:hAnsi="Palatino Linotype" w:cs="Times New Roman"/>
          <w:sz w:val="28"/>
          <w:szCs w:val="28"/>
        </w:rPr>
        <w:t>Template</w:t>
      </w:r>
      <w:r w:rsidRPr="004F0EB1">
        <w:rPr>
          <w:rFonts w:ascii="Palatino Linotype" w:hAnsi="Palatino Linotype" w:cs="Times New Roman"/>
          <w:sz w:val="28"/>
          <w:szCs w:val="28"/>
        </w:rPr>
        <w:t xml:space="preserve"> for reporting within the time frame. </w:t>
      </w:r>
    </w:p>
    <w:p w14:paraId="03915273" w14:textId="77777777" w:rsidR="0096671B" w:rsidRPr="004F0EB1" w:rsidRDefault="0096671B" w:rsidP="0096671B">
      <w:pPr>
        <w:pStyle w:val="ListParagraph"/>
        <w:numPr>
          <w:ilvl w:val="0"/>
          <w:numId w:val="10"/>
        </w:numPr>
        <w:spacing w:line="360" w:lineRule="auto"/>
        <w:rPr>
          <w:rFonts w:ascii="Palatino Linotype" w:hAnsi="Palatino Linotype" w:cs="Times New Roman"/>
          <w:sz w:val="28"/>
          <w:szCs w:val="28"/>
        </w:rPr>
      </w:pPr>
      <w:r w:rsidRPr="004F0EB1">
        <w:rPr>
          <w:rFonts w:ascii="Palatino Linotype" w:hAnsi="Palatino Linotype" w:cs="Times New Roman"/>
          <w:sz w:val="28"/>
          <w:szCs w:val="28"/>
        </w:rPr>
        <w:t xml:space="preserve">Access the reporting tool </w:t>
      </w:r>
      <w:r>
        <w:rPr>
          <w:rFonts w:ascii="Palatino Linotype" w:hAnsi="Palatino Linotype" w:cs="Times New Roman"/>
          <w:sz w:val="28"/>
          <w:szCs w:val="28"/>
        </w:rPr>
        <w:t>t</w:t>
      </w:r>
      <w:r w:rsidRPr="004F0EB1">
        <w:rPr>
          <w:rFonts w:ascii="Palatino Linotype" w:hAnsi="Palatino Linotype" w:cs="Times New Roman"/>
          <w:sz w:val="28"/>
          <w:szCs w:val="28"/>
        </w:rPr>
        <w:t xml:space="preserve">hrough any of the following websites: </w:t>
      </w:r>
    </w:p>
    <w:p w14:paraId="7914B20F" w14:textId="77777777" w:rsidR="0096671B" w:rsidRPr="004F0EB1" w:rsidRDefault="0096671B" w:rsidP="0096671B">
      <w:pPr>
        <w:pStyle w:val="ListParagraph"/>
        <w:numPr>
          <w:ilvl w:val="0"/>
          <w:numId w:val="12"/>
        </w:numPr>
        <w:spacing w:line="360" w:lineRule="auto"/>
        <w:jc w:val="both"/>
        <w:rPr>
          <w:rFonts w:ascii="Palatino Linotype" w:hAnsi="Palatino Linotype" w:cs="Times New Roman"/>
          <w:sz w:val="28"/>
          <w:szCs w:val="28"/>
        </w:rPr>
      </w:pPr>
      <w:hyperlink r:id="rId7" w:history="1">
        <w:r w:rsidRPr="004F0EB1">
          <w:rPr>
            <w:rStyle w:val="Hyperlink"/>
            <w:rFonts w:ascii="Palatino Linotype" w:hAnsi="Palatino Linotype" w:cs="Times New Roman"/>
            <w:sz w:val="28"/>
            <w:szCs w:val="28"/>
          </w:rPr>
          <w:t>www.chraj.gov.gh</w:t>
        </w:r>
      </w:hyperlink>
    </w:p>
    <w:p w14:paraId="29FFD0B4" w14:textId="77777777" w:rsidR="0096671B" w:rsidRPr="004F0EB1" w:rsidRDefault="0096671B" w:rsidP="0096671B">
      <w:pPr>
        <w:pStyle w:val="ListParagraph"/>
        <w:numPr>
          <w:ilvl w:val="0"/>
          <w:numId w:val="12"/>
        </w:numPr>
        <w:spacing w:line="360" w:lineRule="auto"/>
        <w:jc w:val="both"/>
        <w:rPr>
          <w:rFonts w:ascii="Palatino Linotype" w:hAnsi="Palatino Linotype" w:cs="Times New Roman"/>
          <w:sz w:val="28"/>
          <w:szCs w:val="28"/>
        </w:rPr>
      </w:pPr>
      <w:hyperlink r:id="rId8" w:history="1">
        <w:r w:rsidRPr="004F0EB1">
          <w:rPr>
            <w:rStyle w:val="Hyperlink"/>
            <w:rFonts w:ascii="Palatino Linotype" w:hAnsi="Palatino Linotype" w:cs="Times New Roman"/>
            <w:sz w:val="28"/>
            <w:szCs w:val="28"/>
          </w:rPr>
          <w:t>https://nacap.chraj.gov.gh</w:t>
        </w:r>
      </w:hyperlink>
    </w:p>
    <w:p w14:paraId="55F6488E" w14:textId="77777777" w:rsidR="0096671B" w:rsidRPr="004F0EB1" w:rsidRDefault="0096671B" w:rsidP="0096671B">
      <w:pPr>
        <w:pStyle w:val="ListParagraph"/>
        <w:numPr>
          <w:ilvl w:val="0"/>
          <w:numId w:val="10"/>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All indicators are for NACAP activities implemented in 202</w:t>
      </w:r>
      <w:r>
        <w:rPr>
          <w:rFonts w:ascii="Palatino Linotype" w:hAnsi="Palatino Linotype" w:cs="Times New Roman"/>
          <w:sz w:val="28"/>
          <w:szCs w:val="28"/>
        </w:rPr>
        <w:t>4</w:t>
      </w:r>
      <w:r w:rsidRPr="004F0EB1">
        <w:rPr>
          <w:rFonts w:ascii="Palatino Linotype" w:hAnsi="Palatino Linotype" w:cs="Times New Roman"/>
          <w:sz w:val="28"/>
          <w:szCs w:val="28"/>
        </w:rPr>
        <w:t>.</w:t>
      </w:r>
    </w:p>
    <w:p w14:paraId="644A4E25" w14:textId="784D5A75" w:rsidR="0096671B" w:rsidRPr="004F0EB1" w:rsidRDefault="0096671B" w:rsidP="0096671B">
      <w:pPr>
        <w:pStyle w:val="ListParagraph"/>
        <w:numPr>
          <w:ilvl w:val="0"/>
          <w:numId w:val="10"/>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Implementing Partners should complete the indicator (provide result</w:t>
      </w:r>
      <w:r w:rsidR="00134488">
        <w:rPr>
          <w:rFonts w:ascii="Palatino Linotype" w:hAnsi="Palatino Linotype" w:cs="Times New Roman"/>
          <w:sz w:val="28"/>
          <w:szCs w:val="28"/>
        </w:rPr>
        <w:t>s</w:t>
      </w:r>
      <w:r w:rsidRPr="004F0EB1">
        <w:rPr>
          <w:rFonts w:ascii="Palatino Linotype" w:hAnsi="Palatino Linotype" w:cs="Times New Roman"/>
          <w:sz w:val="28"/>
          <w:szCs w:val="28"/>
        </w:rPr>
        <w:t>/status of implementation) and Data Source (Means of Verification) sections.</w:t>
      </w:r>
    </w:p>
    <w:p w14:paraId="11A4C420" w14:textId="77777777" w:rsidR="0096671B" w:rsidRDefault="0096671B" w:rsidP="0096671B">
      <w:pPr>
        <w:spacing w:line="360" w:lineRule="auto"/>
      </w:pPr>
    </w:p>
    <w:p w14:paraId="7904BB91" w14:textId="77777777" w:rsidR="0096671B" w:rsidRDefault="0096671B" w:rsidP="0096671B">
      <w:pPr>
        <w:spacing w:line="360" w:lineRule="auto"/>
      </w:pPr>
    </w:p>
    <w:p w14:paraId="5F133D2B" w14:textId="77777777" w:rsidR="0096671B" w:rsidRDefault="0096671B" w:rsidP="0096671B">
      <w:pPr>
        <w:spacing w:line="360" w:lineRule="auto"/>
      </w:pPr>
    </w:p>
    <w:p w14:paraId="2E606245" w14:textId="77777777" w:rsidR="0096671B" w:rsidRDefault="0096671B" w:rsidP="0096671B">
      <w:pPr>
        <w:spacing w:line="360" w:lineRule="auto"/>
      </w:pPr>
    </w:p>
    <w:p w14:paraId="1102C607" w14:textId="77777777" w:rsidR="0096671B" w:rsidRDefault="0096671B" w:rsidP="0096671B">
      <w:pPr>
        <w:spacing w:line="360" w:lineRule="auto"/>
      </w:pPr>
    </w:p>
    <w:p w14:paraId="1E6928F0" w14:textId="3AE64853" w:rsidR="00201DE0" w:rsidRDefault="00201DE0" w:rsidP="00201DE0">
      <w:pPr>
        <w:jc w:val="center"/>
        <w:rPr>
          <w:rFonts w:ascii="Palatino Linotype" w:hAnsi="Palatino Linotype" w:cs="Arial"/>
          <w:b/>
          <w:bCs/>
          <w:sz w:val="28"/>
          <w:szCs w:val="28"/>
        </w:rPr>
      </w:pPr>
      <w:r w:rsidRPr="004A0496">
        <w:rPr>
          <w:rFonts w:ascii="Palatino Linotype" w:hAnsi="Palatino Linotype" w:cs="Arial"/>
          <w:b/>
          <w:bCs/>
          <w:sz w:val="28"/>
          <w:szCs w:val="28"/>
        </w:rPr>
        <w:lastRenderedPageBreak/>
        <w:t>GENERAL ROLES (ACTIVITIES) OF IMPLEMENTING PARTNERS</w:t>
      </w:r>
    </w:p>
    <w:tbl>
      <w:tblPr>
        <w:tblpPr w:leftFromText="180" w:rightFromText="180" w:vertAnchor="text" w:tblpY="1"/>
        <w:tblOverlap w:val="never"/>
        <w:tblW w:w="145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7"/>
        <w:gridCol w:w="3568"/>
        <w:gridCol w:w="4320"/>
        <w:gridCol w:w="2012"/>
      </w:tblGrid>
      <w:tr w:rsidR="0073220B" w:rsidRPr="0073220B" w14:paraId="5F43CC99" w14:textId="77777777" w:rsidTr="006D4202">
        <w:trPr>
          <w:trHeight w:val="828"/>
          <w:tblHeader/>
        </w:trPr>
        <w:tc>
          <w:tcPr>
            <w:tcW w:w="4617" w:type="dxa"/>
            <w:tcBorders>
              <w:top w:val="single" w:sz="4" w:space="0" w:color="auto"/>
              <w:left w:val="single" w:sz="4" w:space="0" w:color="auto"/>
              <w:bottom w:val="single" w:sz="4" w:space="0" w:color="auto"/>
              <w:right w:val="single" w:sz="4" w:space="0" w:color="auto"/>
            </w:tcBorders>
            <w:shd w:val="clear" w:color="auto" w:fill="7030A0"/>
            <w:noWrap/>
            <w:vAlign w:val="center"/>
            <w:hideMark/>
          </w:tcPr>
          <w:p w14:paraId="7F1507FF" w14:textId="77777777"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Broad Activity</w:t>
            </w:r>
          </w:p>
        </w:tc>
        <w:tc>
          <w:tcPr>
            <w:tcW w:w="3568"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64E0CAE7" w14:textId="77777777"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 xml:space="preserve">Indicator </w:t>
            </w:r>
          </w:p>
        </w:tc>
        <w:tc>
          <w:tcPr>
            <w:tcW w:w="4320"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1ED4F722" w14:textId="33D57DA1"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Result (Status of Implementation)</w:t>
            </w:r>
          </w:p>
        </w:tc>
        <w:tc>
          <w:tcPr>
            <w:tcW w:w="2012"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6B198673" w14:textId="240B3B92"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Data Source (Means of Verification)</w:t>
            </w:r>
          </w:p>
        </w:tc>
      </w:tr>
      <w:tr w:rsidR="0073220B" w:rsidRPr="0073220B" w14:paraId="3E4C4292" w14:textId="77777777" w:rsidTr="006D4202">
        <w:trPr>
          <w:trHeight w:val="828"/>
        </w:trPr>
        <w:tc>
          <w:tcPr>
            <w:tcW w:w="4617" w:type="dxa"/>
            <w:vMerge w:val="restart"/>
            <w:tcBorders>
              <w:top w:val="single" w:sz="4" w:space="0" w:color="auto"/>
              <w:left w:val="single" w:sz="4" w:space="0" w:color="auto"/>
              <w:right w:val="single" w:sz="4" w:space="0" w:color="auto"/>
            </w:tcBorders>
            <w:shd w:val="clear" w:color="auto" w:fill="FFFFFF" w:themeFill="background1"/>
            <w:noWrap/>
            <w:vAlign w:val="center"/>
          </w:tcPr>
          <w:p w14:paraId="2FD50DF4" w14:textId="7FC4149E" w:rsidR="0073220B" w:rsidRPr="0073220B" w:rsidRDefault="0073220B" w:rsidP="004500C7">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Budget for implementation of NACAP activities</w:t>
            </w:r>
          </w:p>
        </w:tc>
        <w:tc>
          <w:tcPr>
            <w:tcW w:w="3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B852295" w14:textId="585FA40E"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Amount budgeted for implementation of NACAP activities</w:t>
            </w:r>
          </w:p>
        </w:tc>
        <w:tc>
          <w:tcPr>
            <w:tcW w:w="43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D8C78E8"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201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10740C2"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440D1325" w14:textId="77777777" w:rsidTr="006D4202">
        <w:trPr>
          <w:trHeight w:val="828"/>
        </w:trPr>
        <w:tc>
          <w:tcPr>
            <w:tcW w:w="4617" w:type="dxa"/>
            <w:vMerge/>
            <w:tcBorders>
              <w:left w:val="single" w:sz="4" w:space="0" w:color="auto"/>
              <w:bottom w:val="single" w:sz="4" w:space="0" w:color="auto"/>
              <w:right w:val="single" w:sz="4" w:space="0" w:color="auto"/>
            </w:tcBorders>
            <w:shd w:val="clear" w:color="auto" w:fill="FFFFFF" w:themeFill="background1"/>
            <w:noWrap/>
            <w:vAlign w:val="center"/>
          </w:tcPr>
          <w:p w14:paraId="21AE3A2B"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3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3FA591E" w14:textId="3CAC2C94" w:rsidR="0073220B" w:rsidRPr="0073220B" w:rsidRDefault="0073220B" w:rsidP="004500C7">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Actual expenditure for implementing NACAP activities</w:t>
            </w:r>
          </w:p>
        </w:tc>
        <w:tc>
          <w:tcPr>
            <w:tcW w:w="43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639910B"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201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97E0EDE"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58AC1BAA" w14:textId="77777777" w:rsidTr="006D4202">
        <w:trPr>
          <w:trHeight w:val="828"/>
        </w:trPr>
        <w:tc>
          <w:tcPr>
            <w:tcW w:w="4617" w:type="dxa"/>
            <w:tcBorders>
              <w:left w:val="single" w:sz="4" w:space="0" w:color="auto"/>
              <w:bottom w:val="single" w:sz="4" w:space="0" w:color="auto"/>
              <w:right w:val="single" w:sz="4" w:space="0" w:color="auto"/>
            </w:tcBorders>
            <w:shd w:val="clear" w:color="auto" w:fill="FFFFFF" w:themeFill="background1"/>
            <w:noWrap/>
            <w:vAlign w:val="center"/>
          </w:tcPr>
          <w:p w14:paraId="0BBA3EC8" w14:textId="193B0418" w:rsidR="0073220B" w:rsidRPr="0073220B" w:rsidRDefault="0073220B" w:rsidP="004500C7">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Designate Schedule Officer(s) (Focal Person) for NACAP</w:t>
            </w:r>
          </w:p>
        </w:tc>
        <w:tc>
          <w:tcPr>
            <w:tcW w:w="3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073775" w14:textId="6C3B311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Name(s), designation(s), email(s) and phone number(s) of Focal Person(s)</w:t>
            </w:r>
          </w:p>
        </w:tc>
        <w:tc>
          <w:tcPr>
            <w:tcW w:w="43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6E72AD7"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201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D6361CF"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63A9A1DA" w14:textId="77777777" w:rsidTr="006D4202">
        <w:trPr>
          <w:trHeight w:val="828"/>
        </w:trPr>
        <w:tc>
          <w:tcPr>
            <w:tcW w:w="4617" w:type="dxa"/>
            <w:tcBorders>
              <w:left w:val="single" w:sz="4" w:space="0" w:color="auto"/>
              <w:bottom w:val="single" w:sz="4" w:space="0" w:color="auto"/>
              <w:right w:val="single" w:sz="4" w:space="0" w:color="auto"/>
            </w:tcBorders>
            <w:shd w:val="clear" w:color="auto" w:fill="FFFFFF" w:themeFill="background1"/>
            <w:noWrap/>
            <w:vAlign w:val="center"/>
          </w:tcPr>
          <w:p w14:paraId="0C21F31A" w14:textId="4C4B9135"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Sensitize staff on NACAP and SDG 16 (SDG Target 16.5 and 16.6)</w:t>
            </w:r>
          </w:p>
          <w:p w14:paraId="0D77E58B" w14:textId="77777777" w:rsidR="0073220B" w:rsidRPr="0073220B" w:rsidRDefault="0073220B" w:rsidP="004500C7">
            <w:pPr>
              <w:spacing w:after="0" w:line="240" w:lineRule="auto"/>
              <w:rPr>
                <w:rFonts w:ascii="Palatino Linotype" w:hAnsi="Palatino Linotype" w:cs="Calibri"/>
                <w:sz w:val="24"/>
                <w:szCs w:val="24"/>
              </w:rPr>
            </w:pPr>
          </w:p>
          <w:p w14:paraId="4BADC8B5"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Note:</w:t>
            </w:r>
          </w:p>
          <w:p w14:paraId="64F99EF8" w14:textId="77777777" w:rsidR="0073220B" w:rsidRPr="0073220B" w:rsidRDefault="0073220B" w:rsidP="004500C7">
            <w:pPr>
              <w:pStyle w:val="FootnoteText"/>
              <w:rPr>
                <w:rFonts w:ascii="Palatino Linotype" w:hAnsi="Palatino Linotype"/>
                <w:sz w:val="24"/>
                <w:szCs w:val="24"/>
              </w:rPr>
            </w:pPr>
            <w:r w:rsidRPr="0073220B">
              <w:rPr>
                <w:rFonts w:ascii="Palatino Linotype" w:hAnsi="Palatino Linotype"/>
                <w:sz w:val="24"/>
                <w:szCs w:val="24"/>
              </w:rPr>
              <w:t>SDG 16.5: Substantially reduce corruption and bribery in all their forms.</w:t>
            </w:r>
          </w:p>
          <w:p w14:paraId="73BCF1E9" w14:textId="5727F1E0" w:rsidR="0073220B" w:rsidRPr="0073220B" w:rsidRDefault="0073220B" w:rsidP="004500C7">
            <w:pPr>
              <w:pStyle w:val="FootnoteText"/>
              <w:rPr>
                <w:rFonts w:ascii="Palatino Linotype" w:hAnsi="Palatino Linotype"/>
                <w:sz w:val="24"/>
                <w:szCs w:val="24"/>
              </w:rPr>
            </w:pPr>
            <w:r w:rsidRPr="0073220B">
              <w:rPr>
                <w:rFonts w:ascii="Palatino Linotype" w:hAnsi="Palatino Linotype"/>
                <w:sz w:val="24"/>
                <w:szCs w:val="24"/>
              </w:rPr>
              <w:t>SDG 16.6: Develop effective, accountable and transparent institutions at all levels.</w:t>
            </w:r>
          </w:p>
        </w:tc>
        <w:tc>
          <w:tcPr>
            <w:tcW w:w="3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2996AF6" w14:textId="79DBABA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staff sensitized on NACAP and SDG 16</w:t>
            </w:r>
          </w:p>
        </w:tc>
        <w:tc>
          <w:tcPr>
            <w:tcW w:w="43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2A927D3"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201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E6995ED"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7B15725A" w14:textId="77777777" w:rsidTr="006D4202">
        <w:trPr>
          <w:trHeight w:val="1170"/>
        </w:trPr>
        <w:tc>
          <w:tcPr>
            <w:tcW w:w="4617" w:type="dxa"/>
            <w:vMerge w:val="restart"/>
            <w:tcBorders>
              <w:top w:val="single" w:sz="4" w:space="0" w:color="auto"/>
              <w:left w:val="single" w:sz="4" w:space="0" w:color="auto"/>
              <w:bottom w:val="single" w:sz="4" w:space="0" w:color="auto"/>
              <w:right w:val="single" w:sz="4" w:space="0" w:color="auto"/>
            </w:tcBorders>
            <w:vAlign w:val="center"/>
            <w:hideMark/>
          </w:tcPr>
          <w:p w14:paraId="470CE2D2"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Strengthen internal control measures to reduce opportunities for corruption within public, private and not-for-profit sector </w:t>
            </w:r>
          </w:p>
          <w:p w14:paraId="546678F1"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organizations/institutions</w:t>
            </w:r>
          </w:p>
        </w:tc>
        <w:tc>
          <w:tcPr>
            <w:tcW w:w="3568" w:type="dxa"/>
            <w:vMerge w:val="restart"/>
            <w:tcBorders>
              <w:top w:val="single" w:sz="4" w:space="0" w:color="auto"/>
              <w:left w:val="single" w:sz="4" w:space="0" w:color="auto"/>
              <w:right w:val="single" w:sz="4" w:space="0" w:color="auto"/>
            </w:tcBorders>
            <w:vAlign w:val="center"/>
            <w:hideMark/>
          </w:tcPr>
          <w:p w14:paraId="7A3A898B"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Number of Internal Audit reports (indicate date of submission) </w:t>
            </w:r>
          </w:p>
          <w:p w14:paraId="32BB8B17" w14:textId="77777777" w:rsidR="0073220B" w:rsidRPr="0073220B" w:rsidRDefault="0073220B" w:rsidP="004500C7">
            <w:pPr>
              <w:spacing w:after="0" w:line="240" w:lineRule="auto"/>
              <w:rPr>
                <w:rFonts w:ascii="Palatino Linotype" w:hAnsi="Palatino Linotype" w:cs="Calibri"/>
                <w:sz w:val="24"/>
                <w:szCs w:val="24"/>
              </w:rPr>
            </w:pPr>
          </w:p>
          <w:p w14:paraId="5FD3B2EB" w14:textId="77777777" w:rsidR="0073220B" w:rsidRPr="0073220B" w:rsidRDefault="0073220B" w:rsidP="004500C7">
            <w:pPr>
              <w:spacing w:after="0" w:line="240" w:lineRule="auto"/>
              <w:rPr>
                <w:rFonts w:ascii="Palatino Linotype" w:hAnsi="Palatino Linotype" w:cs="Calibri"/>
                <w:sz w:val="24"/>
                <w:szCs w:val="24"/>
              </w:rPr>
            </w:pPr>
          </w:p>
          <w:p w14:paraId="5783B8B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lastRenderedPageBreak/>
              <w:t>Number of Audit Committee Meetings (indicate date of meetings)</w:t>
            </w:r>
          </w:p>
          <w:p w14:paraId="7352FC8E" w14:textId="77777777" w:rsidR="0073220B" w:rsidRPr="0073220B" w:rsidRDefault="0073220B" w:rsidP="004500C7">
            <w:pPr>
              <w:spacing w:after="0" w:line="240" w:lineRule="auto"/>
              <w:rPr>
                <w:rFonts w:ascii="Palatino Linotype" w:hAnsi="Palatino Linotype" w:cs="Calibri"/>
                <w:sz w:val="24"/>
                <w:szCs w:val="24"/>
              </w:rPr>
            </w:pPr>
          </w:p>
          <w:p w14:paraId="51AFC1E1" w14:textId="77777777" w:rsidR="0073220B" w:rsidRPr="0073220B" w:rsidRDefault="0073220B" w:rsidP="004500C7">
            <w:pPr>
              <w:spacing w:after="0" w:line="240" w:lineRule="auto"/>
              <w:rPr>
                <w:rFonts w:ascii="Palatino Linotype" w:hAnsi="Palatino Linotype" w:cs="Calibri"/>
                <w:sz w:val="24"/>
                <w:szCs w:val="24"/>
              </w:rPr>
            </w:pPr>
          </w:p>
        </w:tc>
        <w:tc>
          <w:tcPr>
            <w:tcW w:w="4320" w:type="dxa"/>
            <w:vMerge w:val="restart"/>
            <w:tcBorders>
              <w:top w:val="single" w:sz="4" w:space="0" w:color="auto"/>
              <w:left w:val="single" w:sz="4" w:space="0" w:color="auto"/>
              <w:right w:val="single" w:sz="4" w:space="0" w:color="auto"/>
            </w:tcBorders>
            <w:noWrap/>
            <w:vAlign w:val="center"/>
          </w:tcPr>
          <w:p w14:paraId="5EADBCF6" w14:textId="77777777" w:rsidR="0073220B" w:rsidRPr="0073220B" w:rsidRDefault="0073220B" w:rsidP="004500C7">
            <w:pPr>
              <w:spacing w:after="0" w:line="240" w:lineRule="auto"/>
              <w:rPr>
                <w:rFonts w:ascii="Palatino Linotype" w:hAnsi="Palatino Linotype" w:cs="Calibri"/>
                <w:sz w:val="24"/>
                <w:szCs w:val="24"/>
              </w:rPr>
            </w:pPr>
          </w:p>
        </w:tc>
        <w:tc>
          <w:tcPr>
            <w:tcW w:w="2012" w:type="dxa"/>
            <w:vMerge w:val="restart"/>
            <w:tcBorders>
              <w:top w:val="single" w:sz="4" w:space="0" w:color="auto"/>
              <w:left w:val="single" w:sz="4" w:space="0" w:color="auto"/>
              <w:right w:val="single" w:sz="4" w:space="0" w:color="auto"/>
            </w:tcBorders>
            <w:noWrap/>
            <w:vAlign w:val="center"/>
          </w:tcPr>
          <w:p w14:paraId="4A371C9B"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9FD0EE1" w14:textId="77777777" w:rsidTr="006D4202">
        <w:trPr>
          <w:trHeight w:val="954"/>
        </w:trPr>
        <w:tc>
          <w:tcPr>
            <w:tcW w:w="4617" w:type="dxa"/>
            <w:vMerge/>
            <w:tcBorders>
              <w:top w:val="single" w:sz="4" w:space="0" w:color="auto"/>
              <w:left w:val="single" w:sz="4" w:space="0" w:color="auto"/>
              <w:bottom w:val="single" w:sz="4" w:space="0" w:color="auto"/>
              <w:right w:val="single" w:sz="4" w:space="0" w:color="auto"/>
            </w:tcBorders>
            <w:vAlign w:val="center"/>
            <w:hideMark/>
          </w:tcPr>
          <w:p w14:paraId="00D0DCC9" w14:textId="77777777" w:rsidR="0073220B" w:rsidRPr="0073220B" w:rsidRDefault="0073220B" w:rsidP="004500C7">
            <w:pPr>
              <w:spacing w:after="0"/>
              <w:rPr>
                <w:rFonts w:ascii="Palatino Linotype" w:hAnsi="Palatino Linotype" w:cs="Calibri"/>
                <w:sz w:val="24"/>
                <w:szCs w:val="24"/>
              </w:rPr>
            </w:pPr>
          </w:p>
        </w:tc>
        <w:tc>
          <w:tcPr>
            <w:tcW w:w="3568" w:type="dxa"/>
            <w:vMerge/>
            <w:tcBorders>
              <w:left w:val="single" w:sz="4" w:space="0" w:color="auto"/>
              <w:bottom w:val="single" w:sz="4" w:space="0" w:color="auto"/>
              <w:right w:val="single" w:sz="4" w:space="0" w:color="auto"/>
            </w:tcBorders>
            <w:vAlign w:val="center"/>
            <w:hideMark/>
          </w:tcPr>
          <w:p w14:paraId="67B2C8AF" w14:textId="77777777" w:rsidR="0073220B" w:rsidRPr="0073220B" w:rsidRDefault="0073220B" w:rsidP="004500C7">
            <w:pPr>
              <w:spacing w:after="0" w:line="240" w:lineRule="auto"/>
              <w:rPr>
                <w:rFonts w:ascii="Palatino Linotype" w:hAnsi="Palatino Linotype" w:cs="Calibri"/>
                <w:sz w:val="24"/>
                <w:szCs w:val="24"/>
              </w:rPr>
            </w:pPr>
          </w:p>
        </w:tc>
        <w:tc>
          <w:tcPr>
            <w:tcW w:w="4320" w:type="dxa"/>
            <w:vMerge/>
            <w:tcBorders>
              <w:left w:val="single" w:sz="4" w:space="0" w:color="auto"/>
              <w:bottom w:val="single" w:sz="4" w:space="0" w:color="auto"/>
              <w:right w:val="single" w:sz="4" w:space="0" w:color="auto"/>
            </w:tcBorders>
            <w:noWrap/>
            <w:vAlign w:val="center"/>
          </w:tcPr>
          <w:p w14:paraId="50C9CE39" w14:textId="77777777" w:rsidR="0073220B" w:rsidRPr="0073220B" w:rsidRDefault="0073220B" w:rsidP="004500C7">
            <w:pPr>
              <w:spacing w:after="0" w:line="240" w:lineRule="auto"/>
              <w:rPr>
                <w:rFonts w:ascii="Palatino Linotype" w:hAnsi="Palatino Linotype" w:cs="Calibri"/>
                <w:sz w:val="24"/>
                <w:szCs w:val="24"/>
              </w:rPr>
            </w:pPr>
          </w:p>
        </w:tc>
        <w:tc>
          <w:tcPr>
            <w:tcW w:w="2012" w:type="dxa"/>
            <w:vMerge/>
            <w:tcBorders>
              <w:left w:val="single" w:sz="4" w:space="0" w:color="auto"/>
              <w:bottom w:val="single" w:sz="4" w:space="0" w:color="auto"/>
              <w:right w:val="single" w:sz="4" w:space="0" w:color="auto"/>
            </w:tcBorders>
            <w:noWrap/>
            <w:vAlign w:val="center"/>
          </w:tcPr>
          <w:p w14:paraId="68F92E2E"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39B9443D" w14:textId="77777777" w:rsidTr="006D4202">
        <w:trPr>
          <w:trHeight w:val="1056"/>
        </w:trPr>
        <w:tc>
          <w:tcPr>
            <w:tcW w:w="4617" w:type="dxa"/>
            <w:tcBorders>
              <w:top w:val="single" w:sz="4" w:space="0" w:color="auto"/>
              <w:left w:val="single" w:sz="4" w:space="0" w:color="auto"/>
              <w:bottom w:val="single" w:sz="4" w:space="0" w:color="auto"/>
              <w:right w:val="single" w:sz="4" w:space="0" w:color="auto"/>
            </w:tcBorders>
            <w:vAlign w:val="center"/>
            <w:hideMark/>
          </w:tcPr>
          <w:p w14:paraId="0C309F1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Establish safe and confidential reporting systems/mechanisms at the work place (e.g. complaint boxes, hotlines and web-based platforms)</w:t>
            </w:r>
          </w:p>
        </w:tc>
        <w:tc>
          <w:tcPr>
            <w:tcW w:w="3568" w:type="dxa"/>
            <w:tcBorders>
              <w:top w:val="single" w:sz="4" w:space="0" w:color="auto"/>
              <w:left w:val="single" w:sz="4" w:space="0" w:color="auto"/>
              <w:bottom w:val="single" w:sz="4" w:space="0" w:color="auto"/>
              <w:right w:val="single" w:sz="4" w:space="0" w:color="auto"/>
            </w:tcBorders>
            <w:vAlign w:val="center"/>
            <w:hideMark/>
          </w:tcPr>
          <w:p w14:paraId="4054D90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Safe and confidential reporting systems/mechanisms at the work place established</w:t>
            </w:r>
          </w:p>
          <w:p w14:paraId="1217A66F"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(Indicate mechanism in place)</w:t>
            </w:r>
          </w:p>
        </w:tc>
        <w:tc>
          <w:tcPr>
            <w:tcW w:w="4320" w:type="dxa"/>
            <w:tcBorders>
              <w:top w:val="single" w:sz="4" w:space="0" w:color="auto"/>
              <w:left w:val="single" w:sz="4" w:space="0" w:color="auto"/>
              <w:bottom w:val="single" w:sz="4" w:space="0" w:color="auto"/>
              <w:right w:val="single" w:sz="4" w:space="0" w:color="auto"/>
            </w:tcBorders>
            <w:noWrap/>
            <w:vAlign w:val="center"/>
          </w:tcPr>
          <w:p w14:paraId="3058BA94" w14:textId="77777777" w:rsidR="0073220B" w:rsidRPr="0073220B" w:rsidRDefault="0073220B" w:rsidP="004500C7">
            <w:pPr>
              <w:spacing w:after="0" w:line="240" w:lineRule="auto"/>
              <w:rPr>
                <w:rFonts w:ascii="Palatino Linotype" w:hAnsi="Palatino Linotype" w:cs="Calibri"/>
                <w:sz w:val="24"/>
                <w:szCs w:val="24"/>
              </w:rPr>
            </w:pPr>
          </w:p>
        </w:tc>
        <w:tc>
          <w:tcPr>
            <w:tcW w:w="2012" w:type="dxa"/>
            <w:tcBorders>
              <w:top w:val="single" w:sz="4" w:space="0" w:color="auto"/>
              <w:left w:val="single" w:sz="4" w:space="0" w:color="auto"/>
              <w:bottom w:val="single" w:sz="4" w:space="0" w:color="auto"/>
              <w:right w:val="single" w:sz="4" w:space="0" w:color="auto"/>
            </w:tcBorders>
            <w:noWrap/>
            <w:vAlign w:val="center"/>
            <w:hideMark/>
          </w:tcPr>
          <w:p w14:paraId="56FA99D4"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5FDC776D" w14:textId="77777777" w:rsidTr="006D4202">
        <w:trPr>
          <w:trHeight w:val="604"/>
        </w:trPr>
        <w:tc>
          <w:tcPr>
            <w:tcW w:w="4617" w:type="dxa"/>
            <w:vMerge w:val="restart"/>
            <w:tcBorders>
              <w:top w:val="single" w:sz="4" w:space="0" w:color="auto"/>
              <w:left w:val="single" w:sz="4" w:space="0" w:color="auto"/>
              <w:right w:val="single" w:sz="4" w:space="0" w:color="auto"/>
            </w:tcBorders>
            <w:vAlign w:val="center"/>
            <w:hideMark/>
          </w:tcPr>
          <w:p w14:paraId="137B995A"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Act expeditiously on reports of corruption and misconduct in the work place.</w:t>
            </w:r>
          </w:p>
        </w:tc>
        <w:tc>
          <w:tcPr>
            <w:tcW w:w="3568" w:type="dxa"/>
            <w:tcBorders>
              <w:top w:val="single" w:sz="4" w:space="0" w:color="auto"/>
              <w:left w:val="single" w:sz="4" w:space="0" w:color="auto"/>
              <w:right w:val="single" w:sz="4" w:space="0" w:color="auto"/>
            </w:tcBorders>
            <w:vAlign w:val="center"/>
          </w:tcPr>
          <w:p w14:paraId="07B6C639"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corruption (e.g. fraud, bribery, misappropriation, embezzlement etc.)  complaints received</w:t>
            </w:r>
          </w:p>
        </w:tc>
        <w:tc>
          <w:tcPr>
            <w:tcW w:w="4320" w:type="dxa"/>
            <w:tcBorders>
              <w:top w:val="single" w:sz="4" w:space="0" w:color="auto"/>
              <w:left w:val="single" w:sz="4" w:space="0" w:color="auto"/>
              <w:right w:val="single" w:sz="4" w:space="0" w:color="auto"/>
            </w:tcBorders>
            <w:noWrap/>
            <w:vAlign w:val="center"/>
          </w:tcPr>
          <w:p w14:paraId="09DF38D9" w14:textId="77777777" w:rsidR="0073220B" w:rsidRPr="0073220B" w:rsidRDefault="0073220B" w:rsidP="004500C7">
            <w:pPr>
              <w:spacing w:after="0" w:line="240" w:lineRule="auto"/>
              <w:rPr>
                <w:rFonts w:ascii="Palatino Linotype" w:hAnsi="Palatino Linotype" w:cs="Calibri"/>
                <w:sz w:val="24"/>
                <w:szCs w:val="24"/>
              </w:rPr>
            </w:pPr>
          </w:p>
        </w:tc>
        <w:tc>
          <w:tcPr>
            <w:tcW w:w="2012" w:type="dxa"/>
            <w:tcBorders>
              <w:top w:val="single" w:sz="4" w:space="0" w:color="auto"/>
              <w:left w:val="single" w:sz="4" w:space="0" w:color="auto"/>
              <w:right w:val="single" w:sz="4" w:space="0" w:color="auto"/>
            </w:tcBorders>
            <w:noWrap/>
            <w:vAlign w:val="center"/>
          </w:tcPr>
          <w:p w14:paraId="5394A2E4"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B33B1C3" w14:textId="77777777" w:rsidTr="006D4202">
        <w:trPr>
          <w:trHeight w:val="1802"/>
        </w:trPr>
        <w:tc>
          <w:tcPr>
            <w:tcW w:w="4617" w:type="dxa"/>
            <w:vMerge/>
            <w:tcBorders>
              <w:left w:val="single" w:sz="4" w:space="0" w:color="auto"/>
              <w:right w:val="single" w:sz="4" w:space="0" w:color="auto"/>
            </w:tcBorders>
            <w:vAlign w:val="center"/>
            <w:hideMark/>
          </w:tcPr>
          <w:p w14:paraId="27DE8BB5"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tcPr>
          <w:p w14:paraId="1FA262F1"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complaints on workplace misconduct (e.g. persistent lateness, absenteeism, sexual harassment, etc.)  received</w:t>
            </w:r>
          </w:p>
        </w:tc>
        <w:tc>
          <w:tcPr>
            <w:tcW w:w="4320" w:type="dxa"/>
            <w:tcBorders>
              <w:top w:val="single" w:sz="4" w:space="0" w:color="auto"/>
              <w:left w:val="single" w:sz="4" w:space="0" w:color="auto"/>
              <w:bottom w:val="single" w:sz="4" w:space="0" w:color="auto"/>
              <w:right w:val="single" w:sz="4" w:space="0" w:color="auto"/>
            </w:tcBorders>
            <w:noWrap/>
            <w:vAlign w:val="center"/>
          </w:tcPr>
          <w:p w14:paraId="33BA7644" w14:textId="77777777" w:rsidR="0073220B" w:rsidRPr="0073220B" w:rsidRDefault="0073220B" w:rsidP="004500C7">
            <w:pPr>
              <w:spacing w:after="0" w:line="240" w:lineRule="auto"/>
              <w:rPr>
                <w:rFonts w:ascii="Palatino Linotype" w:hAnsi="Palatino Linotype" w:cs="Calibri"/>
                <w:sz w:val="24"/>
                <w:szCs w:val="24"/>
              </w:rPr>
            </w:pPr>
          </w:p>
        </w:tc>
        <w:tc>
          <w:tcPr>
            <w:tcW w:w="2012" w:type="dxa"/>
            <w:tcBorders>
              <w:top w:val="single" w:sz="4" w:space="0" w:color="auto"/>
              <w:left w:val="single" w:sz="4" w:space="0" w:color="auto"/>
              <w:bottom w:val="single" w:sz="4" w:space="0" w:color="auto"/>
              <w:right w:val="single" w:sz="4" w:space="0" w:color="auto"/>
            </w:tcBorders>
            <w:noWrap/>
            <w:vAlign w:val="center"/>
          </w:tcPr>
          <w:p w14:paraId="1357E9D2"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5BF964F" w14:textId="77777777" w:rsidTr="006D4202">
        <w:trPr>
          <w:trHeight w:val="1011"/>
        </w:trPr>
        <w:tc>
          <w:tcPr>
            <w:tcW w:w="4617" w:type="dxa"/>
            <w:vMerge/>
            <w:tcBorders>
              <w:left w:val="single" w:sz="4" w:space="0" w:color="auto"/>
              <w:right w:val="single" w:sz="4" w:space="0" w:color="auto"/>
            </w:tcBorders>
            <w:vAlign w:val="center"/>
            <w:hideMark/>
          </w:tcPr>
          <w:p w14:paraId="19376287"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hideMark/>
          </w:tcPr>
          <w:p w14:paraId="7CCBA2F7"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investigations on acts of corruption</w:t>
            </w:r>
          </w:p>
        </w:tc>
        <w:tc>
          <w:tcPr>
            <w:tcW w:w="4320" w:type="dxa"/>
            <w:tcBorders>
              <w:top w:val="single" w:sz="4" w:space="0" w:color="auto"/>
              <w:left w:val="single" w:sz="4" w:space="0" w:color="auto"/>
              <w:bottom w:val="single" w:sz="4" w:space="0" w:color="auto"/>
              <w:right w:val="single" w:sz="4" w:space="0" w:color="auto"/>
            </w:tcBorders>
            <w:noWrap/>
            <w:vAlign w:val="center"/>
          </w:tcPr>
          <w:p w14:paraId="2B37DA56" w14:textId="77777777" w:rsidR="0073220B" w:rsidRPr="0073220B" w:rsidRDefault="0073220B" w:rsidP="004500C7">
            <w:pPr>
              <w:spacing w:after="0" w:line="240" w:lineRule="auto"/>
              <w:rPr>
                <w:rFonts w:ascii="Palatino Linotype" w:hAnsi="Palatino Linotype" w:cs="Calibri"/>
                <w:sz w:val="24"/>
                <w:szCs w:val="24"/>
              </w:rPr>
            </w:pPr>
          </w:p>
        </w:tc>
        <w:tc>
          <w:tcPr>
            <w:tcW w:w="2012" w:type="dxa"/>
            <w:tcBorders>
              <w:top w:val="single" w:sz="4" w:space="0" w:color="auto"/>
              <w:left w:val="single" w:sz="4" w:space="0" w:color="auto"/>
              <w:bottom w:val="single" w:sz="4" w:space="0" w:color="auto"/>
              <w:right w:val="single" w:sz="4" w:space="0" w:color="auto"/>
            </w:tcBorders>
            <w:noWrap/>
            <w:vAlign w:val="center"/>
            <w:hideMark/>
          </w:tcPr>
          <w:p w14:paraId="18BFF1C8"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7CC80FCE" w14:textId="77777777" w:rsidTr="006D4202">
        <w:trPr>
          <w:trHeight w:val="1188"/>
        </w:trPr>
        <w:tc>
          <w:tcPr>
            <w:tcW w:w="4617" w:type="dxa"/>
            <w:vMerge/>
            <w:tcBorders>
              <w:left w:val="single" w:sz="4" w:space="0" w:color="auto"/>
              <w:right w:val="single" w:sz="4" w:space="0" w:color="auto"/>
            </w:tcBorders>
            <w:vAlign w:val="center"/>
            <w:hideMark/>
          </w:tcPr>
          <w:p w14:paraId="61F63B20"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tcPr>
          <w:p w14:paraId="3E472014"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actions undertaken on workplace misconduct</w:t>
            </w:r>
          </w:p>
          <w:p w14:paraId="49A676DB" w14:textId="77777777" w:rsidR="0073220B" w:rsidRPr="0073220B" w:rsidRDefault="0073220B" w:rsidP="004500C7">
            <w:pPr>
              <w:spacing w:after="0" w:line="240" w:lineRule="auto"/>
              <w:rPr>
                <w:rFonts w:ascii="Palatino Linotype" w:hAnsi="Palatino Linotype" w:cs="Calibri"/>
                <w:sz w:val="24"/>
                <w:szCs w:val="24"/>
              </w:rPr>
            </w:pPr>
          </w:p>
        </w:tc>
        <w:tc>
          <w:tcPr>
            <w:tcW w:w="4320" w:type="dxa"/>
            <w:tcBorders>
              <w:top w:val="single" w:sz="4" w:space="0" w:color="auto"/>
              <w:left w:val="single" w:sz="4" w:space="0" w:color="auto"/>
              <w:bottom w:val="single" w:sz="4" w:space="0" w:color="auto"/>
              <w:right w:val="single" w:sz="4" w:space="0" w:color="auto"/>
            </w:tcBorders>
            <w:noWrap/>
            <w:vAlign w:val="center"/>
          </w:tcPr>
          <w:p w14:paraId="122A965D" w14:textId="77777777" w:rsidR="0073220B" w:rsidRPr="0073220B" w:rsidRDefault="0073220B" w:rsidP="004500C7">
            <w:pPr>
              <w:spacing w:after="0" w:line="240" w:lineRule="auto"/>
              <w:rPr>
                <w:rFonts w:ascii="Palatino Linotype" w:hAnsi="Palatino Linotype" w:cs="Calibri"/>
                <w:sz w:val="24"/>
                <w:szCs w:val="24"/>
              </w:rPr>
            </w:pPr>
          </w:p>
        </w:tc>
        <w:tc>
          <w:tcPr>
            <w:tcW w:w="2012" w:type="dxa"/>
            <w:tcBorders>
              <w:top w:val="single" w:sz="4" w:space="0" w:color="auto"/>
              <w:left w:val="single" w:sz="4" w:space="0" w:color="auto"/>
              <w:bottom w:val="single" w:sz="4" w:space="0" w:color="auto"/>
              <w:right w:val="single" w:sz="4" w:space="0" w:color="auto"/>
            </w:tcBorders>
            <w:noWrap/>
            <w:vAlign w:val="center"/>
          </w:tcPr>
          <w:p w14:paraId="06D7295B"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564A57E3" w14:textId="77777777" w:rsidTr="006D4202">
        <w:trPr>
          <w:trHeight w:val="636"/>
        </w:trPr>
        <w:tc>
          <w:tcPr>
            <w:tcW w:w="4617" w:type="dxa"/>
            <w:vMerge/>
            <w:tcBorders>
              <w:left w:val="single" w:sz="4" w:space="0" w:color="auto"/>
              <w:right w:val="single" w:sz="4" w:space="0" w:color="auto"/>
            </w:tcBorders>
            <w:vAlign w:val="center"/>
            <w:hideMark/>
          </w:tcPr>
          <w:p w14:paraId="22134740"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hideMark/>
          </w:tcPr>
          <w:p w14:paraId="58A12E00"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prosecutions/ sanctions on acts of corruption</w:t>
            </w:r>
          </w:p>
        </w:tc>
        <w:tc>
          <w:tcPr>
            <w:tcW w:w="4320" w:type="dxa"/>
            <w:tcBorders>
              <w:top w:val="single" w:sz="4" w:space="0" w:color="auto"/>
              <w:left w:val="single" w:sz="4" w:space="0" w:color="auto"/>
              <w:bottom w:val="single" w:sz="4" w:space="0" w:color="auto"/>
              <w:right w:val="single" w:sz="4" w:space="0" w:color="auto"/>
            </w:tcBorders>
            <w:noWrap/>
            <w:vAlign w:val="center"/>
          </w:tcPr>
          <w:p w14:paraId="3A6EA857" w14:textId="77777777" w:rsidR="0073220B" w:rsidRPr="0073220B" w:rsidRDefault="0073220B" w:rsidP="004500C7">
            <w:pPr>
              <w:spacing w:after="0" w:line="240" w:lineRule="auto"/>
              <w:rPr>
                <w:rFonts w:ascii="Palatino Linotype" w:hAnsi="Palatino Linotype" w:cs="Calibri"/>
                <w:sz w:val="24"/>
                <w:szCs w:val="24"/>
              </w:rPr>
            </w:pPr>
          </w:p>
        </w:tc>
        <w:tc>
          <w:tcPr>
            <w:tcW w:w="2012" w:type="dxa"/>
            <w:tcBorders>
              <w:top w:val="single" w:sz="4" w:space="0" w:color="auto"/>
              <w:left w:val="single" w:sz="4" w:space="0" w:color="auto"/>
              <w:bottom w:val="single" w:sz="4" w:space="0" w:color="auto"/>
              <w:right w:val="single" w:sz="4" w:space="0" w:color="auto"/>
            </w:tcBorders>
            <w:noWrap/>
            <w:vAlign w:val="center"/>
            <w:hideMark/>
          </w:tcPr>
          <w:p w14:paraId="423CF27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7B3A7B43" w14:textId="77777777" w:rsidTr="006D4202">
        <w:trPr>
          <w:trHeight w:val="636"/>
        </w:trPr>
        <w:tc>
          <w:tcPr>
            <w:tcW w:w="4617" w:type="dxa"/>
            <w:vMerge/>
            <w:tcBorders>
              <w:left w:val="single" w:sz="4" w:space="0" w:color="auto"/>
              <w:bottom w:val="single" w:sz="4" w:space="0" w:color="auto"/>
              <w:right w:val="single" w:sz="4" w:space="0" w:color="auto"/>
            </w:tcBorders>
            <w:vAlign w:val="center"/>
          </w:tcPr>
          <w:p w14:paraId="7D1A7973"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tcPr>
          <w:p w14:paraId="7BB236BF"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sanctions on workplace misconduct</w:t>
            </w:r>
          </w:p>
        </w:tc>
        <w:tc>
          <w:tcPr>
            <w:tcW w:w="4320" w:type="dxa"/>
            <w:tcBorders>
              <w:top w:val="single" w:sz="4" w:space="0" w:color="auto"/>
              <w:left w:val="single" w:sz="4" w:space="0" w:color="auto"/>
              <w:bottom w:val="single" w:sz="4" w:space="0" w:color="auto"/>
              <w:right w:val="single" w:sz="4" w:space="0" w:color="auto"/>
            </w:tcBorders>
            <w:noWrap/>
            <w:vAlign w:val="center"/>
          </w:tcPr>
          <w:p w14:paraId="7EEB34E5" w14:textId="77777777" w:rsidR="0073220B" w:rsidRPr="0073220B" w:rsidRDefault="0073220B" w:rsidP="004500C7">
            <w:pPr>
              <w:spacing w:after="0" w:line="240" w:lineRule="auto"/>
              <w:rPr>
                <w:rFonts w:ascii="Palatino Linotype" w:hAnsi="Palatino Linotype" w:cs="Calibri"/>
                <w:sz w:val="24"/>
                <w:szCs w:val="24"/>
              </w:rPr>
            </w:pPr>
          </w:p>
        </w:tc>
        <w:tc>
          <w:tcPr>
            <w:tcW w:w="2012" w:type="dxa"/>
            <w:tcBorders>
              <w:top w:val="single" w:sz="4" w:space="0" w:color="auto"/>
              <w:left w:val="single" w:sz="4" w:space="0" w:color="auto"/>
              <w:bottom w:val="single" w:sz="4" w:space="0" w:color="auto"/>
              <w:right w:val="single" w:sz="4" w:space="0" w:color="auto"/>
            </w:tcBorders>
            <w:noWrap/>
            <w:vAlign w:val="center"/>
          </w:tcPr>
          <w:p w14:paraId="20592A9B"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CDACBEE" w14:textId="77777777" w:rsidTr="006D4202">
        <w:trPr>
          <w:trHeight w:val="1239"/>
        </w:trPr>
        <w:tc>
          <w:tcPr>
            <w:tcW w:w="4617" w:type="dxa"/>
            <w:vMerge w:val="restart"/>
            <w:tcBorders>
              <w:top w:val="single" w:sz="4" w:space="0" w:color="auto"/>
              <w:left w:val="single" w:sz="4" w:space="0" w:color="auto"/>
              <w:right w:val="single" w:sz="4" w:space="0" w:color="auto"/>
            </w:tcBorders>
            <w:vAlign w:val="center"/>
            <w:hideMark/>
          </w:tcPr>
          <w:p w14:paraId="0D97B43A"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Develop and publicize sexual harassment policies at the work place</w:t>
            </w:r>
          </w:p>
        </w:tc>
        <w:tc>
          <w:tcPr>
            <w:tcW w:w="3568" w:type="dxa"/>
            <w:tcBorders>
              <w:top w:val="single" w:sz="4" w:space="0" w:color="auto"/>
              <w:left w:val="single" w:sz="4" w:space="0" w:color="auto"/>
              <w:bottom w:val="single" w:sz="4" w:space="0" w:color="auto"/>
              <w:right w:val="single" w:sz="4" w:space="0" w:color="auto"/>
            </w:tcBorders>
            <w:vAlign w:val="center"/>
            <w:hideMark/>
          </w:tcPr>
          <w:p w14:paraId="0FE9C45A"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Sexual harassment policy at the work place (indicate whether the policy is in place)</w:t>
            </w:r>
          </w:p>
        </w:tc>
        <w:tc>
          <w:tcPr>
            <w:tcW w:w="4320" w:type="dxa"/>
            <w:tcBorders>
              <w:top w:val="single" w:sz="4" w:space="0" w:color="auto"/>
              <w:left w:val="single" w:sz="4" w:space="0" w:color="auto"/>
              <w:bottom w:val="single" w:sz="4" w:space="0" w:color="auto"/>
              <w:right w:val="single" w:sz="4" w:space="0" w:color="auto"/>
            </w:tcBorders>
            <w:noWrap/>
            <w:vAlign w:val="center"/>
          </w:tcPr>
          <w:p w14:paraId="161E7BC7" w14:textId="77777777" w:rsidR="0073220B" w:rsidRPr="0073220B" w:rsidRDefault="0073220B" w:rsidP="004500C7">
            <w:pPr>
              <w:spacing w:after="0" w:line="240" w:lineRule="auto"/>
              <w:rPr>
                <w:rFonts w:ascii="Palatino Linotype" w:hAnsi="Palatino Linotype" w:cs="Calibri"/>
                <w:sz w:val="24"/>
                <w:szCs w:val="24"/>
              </w:rPr>
            </w:pPr>
          </w:p>
        </w:tc>
        <w:tc>
          <w:tcPr>
            <w:tcW w:w="2012" w:type="dxa"/>
            <w:tcBorders>
              <w:top w:val="single" w:sz="4" w:space="0" w:color="auto"/>
              <w:left w:val="single" w:sz="4" w:space="0" w:color="auto"/>
              <w:bottom w:val="single" w:sz="4" w:space="0" w:color="auto"/>
              <w:right w:val="single" w:sz="4" w:space="0" w:color="auto"/>
            </w:tcBorders>
            <w:noWrap/>
            <w:vAlign w:val="center"/>
          </w:tcPr>
          <w:p w14:paraId="2A7F34EC"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3B94D0D0" w14:textId="77777777" w:rsidTr="006D4202">
        <w:trPr>
          <w:trHeight w:val="1353"/>
        </w:trPr>
        <w:tc>
          <w:tcPr>
            <w:tcW w:w="4617" w:type="dxa"/>
            <w:vMerge/>
            <w:tcBorders>
              <w:left w:val="single" w:sz="4" w:space="0" w:color="auto"/>
              <w:right w:val="single" w:sz="4" w:space="0" w:color="auto"/>
            </w:tcBorders>
            <w:vAlign w:val="center"/>
            <w:hideMark/>
          </w:tcPr>
          <w:p w14:paraId="00CE3525"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hideMark/>
          </w:tcPr>
          <w:p w14:paraId="23E88948" w14:textId="1B62B090"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awareness programmes on Sexual harassment policy organised for staff</w:t>
            </w:r>
          </w:p>
        </w:tc>
        <w:tc>
          <w:tcPr>
            <w:tcW w:w="4320" w:type="dxa"/>
            <w:tcBorders>
              <w:top w:val="single" w:sz="4" w:space="0" w:color="auto"/>
              <w:left w:val="single" w:sz="4" w:space="0" w:color="auto"/>
              <w:right w:val="single" w:sz="4" w:space="0" w:color="auto"/>
            </w:tcBorders>
            <w:noWrap/>
            <w:vAlign w:val="center"/>
          </w:tcPr>
          <w:p w14:paraId="2AE75FFA" w14:textId="77777777" w:rsidR="0073220B" w:rsidRPr="0073220B" w:rsidRDefault="0073220B" w:rsidP="004500C7">
            <w:pPr>
              <w:spacing w:after="0" w:line="240" w:lineRule="auto"/>
              <w:rPr>
                <w:rFonts w:ascii="Palatino Linotype" w:hAnsi="Palatino Linotype" w:cs="Calibri"/>
                <w:sz w:val="24"/>
                <w:szCs w:val="24"/>
              </w:rPr>
            </w:pPr>
          </w:p>
        </w:tc>
        <w:tc>
          <w:tcPr>
            <w:tcW w:w="2012" w:type="dxa"/>
            <w:tcBorders>
              <w:top w:val="single" w:sz="4" w:space="0" w:color="auto"/>
              <w:left w:val="single" w:sz="4" w:space="0" w:color="auto"/>
              <w:right w:val="single" w:sz="4" w:space="0" w:color="auto"/>
            </w:tcBorders>
            <w:noWrap/>
            <w:vAlign w:val="center"/>
            <w:hideMark/>
          </w:tcPr>
          <w:p w14:paraId="0959CBDF"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46EBEAF4" w14:textId="77777777" w:rsidTr="006D4202">
        <w:trPr>
          <w:trHeight w:val="1352"/>
        </w:trPr>
        <w:tc>
          <w:tcPr>
            <w:tcW w:w="4617" w:type="dxa"/>
            <w:vMerge/>
            <w:tcBorders>
              <w:left w:val="single" w:sz="4" w:space="0" w:color="auto"/>
              <w:bottom w:val="single" w:sz="4" w:space="0" w:color="auto"/>
              <w:right w:val="single" w:sz="4" w:space="0" w:color="auto"/>
            </w:tcBorders>
            <w:vAlign w:val="center"/>
          </w:tcPr>
          <w:p w14:paraId="7EE9EC53"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tcPr>
          <w:p w14:paraId="6F1C3232" w14:textId="341C3C5C"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Publication of Sexual harassment policy (on websites, at vantage points of the offices, notice boards, etc.)</w:t>
            </w:r>
          </w:p>
        </w:tc>
        <w:tc>
          <w:tcPr>
            <w:tcW w:w="4320" w:type="dxa"/>
            <w:tcBorders>
              <w:left w:val="single" w:sz="4" w:space="0" w:color="auto"/>
              <w:bottom w:val="single" w:sz="4" w:space="0" w:color="auto"/>
              <w:right w:val="single" w:sz="4" w:space="0" w:color="auto"/>
            </w:tcBorders>
            <w:noWrap/>
            <w:vAlign w:val="center"/>
          </w:tcPr>
          <w:p w14:paraId="27BEA6B8" w14:textId="77777777" w:rsidR="0073220B" w:rsidRPr="0073220B" w:rsidRDefault="0073220B" w:rsidP="004500C7">
            <w:pPr>
              <w:spacing w:after="0" w:line="240" w:lineRule="auto"/>
              <w:rPr>
                <w:rFonts w:ascii="Palatino Linotype" w:hAnsi="Palatino Linotype" w:cs="Calibri"/>
                <w:sz w:val="24"/>
                <w:szCs w:val="24"/>
              </w:rPr>
            </w:pPr>
          </w:p>
        </w:tc>
        <w:tc>
          <w:tcPr>
            <w:tcW w:w="2012" w:type="dxa"/>
            <w:tcBorders>
              <w:left w:val="single" w:sz="4" w:space="0" w:color="auto"/>
              <w:bottom w:val="single" w:sz="4" w:space="0" w:color="auto"/>
              <w:right w:val="single" w:sz="4" w:space="0" w:color="auto"/>
            </w:tcBorders>
            <w:noWrap/>
            <w:vAlign w:val="center"/>
          </w:tcPr>
          <w:p w14:paraId="580EB2BD"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27A71779" w14:textId="77777777" w:rsidTr="006D4202">
        <w:trPr>
          <w:trHeight w:val="946"/>
        </w:trPr>
        <w:tc>
          <w:tcPr>
            <w:tcW w:w="4617" w:type="dxa"/>
            <w:vMerge w:val="restart"/>
            <w:tcBorders>
              <w:top w:val="single" w:sz="4" w:space="0" w:color="auto"/>
              <w:left w:val="single" w:sz="4" w:space="0" w:color="auto"/>
              <w:right w:val="single" w:sz="4" w:space="0" w:color="auto"/>
            </w:tcBorders>
            <w:vAlign w:val="center"/>
            <w:hideMark/>
          </w:tcPr>
          <w:p w14:paraId="571B9C4B"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Introduce measures to control absenteeism, lateness and moonlighting</w:t>
            </w:r>
          </w:p>
        </w:tc>
        <w:tc>
          <w:tcPr>
            <w:tcW w:w="3568" w:type="dxa"/>
            <w:tcBorders>
              <w:top w:val="single" w:sz="4" w:space="0" w:color="auto"/>
              <w:left w:val="single" w:sz="4" w:space="0" w:color="auto"/>
              <w:bottom w:val="single" w:sz="4" w:space="0" w:color="auto"/>
              <w:right w:val="single" w:sz="4" w:space="0" w:color="auto"/>
            </w:tcBorders>
            <w:vAlign w:val="center"/>
            <w:hideMark/>
          </w:tcPr>
          <w:p w14:paraId="3DC17144" w14:textId="41541EF0"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Measures to check absenteeism, lateness (e.g. clock in device, attendance book etc) </w:t>
            </w:r>
          </w:p>
        </w:tc>
        <w:tc>
          <w:tcPr>
            <w:tcW w:w="4320" w:type="dxa"/>
            <w:tcBorders>
              <w:top w:val="single" w:sz="4" w:space="0" w:color="auto"/>
              <w:left w:val="single" w:sz="4" w:space="0" w:color="auto"/>
              <w:right w:val="single" w:sz="4" w:space="0" w:color="auto"/>
            </w:tcBorders>
            <w:noWrap/>
            <w:vAlign w:val="center"/>
          </w:tcPr>
          <w:p w14:paraId="41231EBC" w14:textId="77777777" w:rsidR="0073220B" w:rsidRPr="0073220B" w:rsidRDefault="0073220B" w:rsidP="004500C7">
            <w:pPr>
              <w:spacing w:after="0" w:line="240" w:lineRule="auto"/>
              <w:rPr>
                <w:rFonts w:ascii="Palatino Linotype" w:hAnsi="Palatino Linotype" w:cs="Calibri"/>
                <w:sz w:val="24"/>
                <w:szCs w:val="24"/>
              </w:rPr>
            </w:pPr>
          </w:p>
        </w:tc>
        <w:tc>
          <w:tcPr>
            <w:tcW w:w="2012" w:type="dxa"/>
            <w:tcBorders>
              <w:top w:val="single" w:sz="4" w:space="0" w:color="auto"/>
              <w:left w:val="single" w:sz="4" w:space="0" w:color="auto"/>
              <w:right w:val="single" w:sz="4" w:space="0" w:color="auto"/>
            </w:tcBorders>
            <w:noWrap/>
            <w:vAlign w:val="center"/>
            <w:hideMark/>
          </w:tcPr>
          <w:p w14:paraId="7B5EF4C0"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6BF97E4A" w14:textId="77777777" w:rsidTr="006D4202">
        <w:trPr>
          <w:trHeight w:val="945"/>
        </w:trPr>
        <w:tc>
          <w:tcPr>
            <w:tcW w:w="4617" w:type="dxa"/>
            <w:vMerge/>
            <w:tcBorders>
              <w:left w:val="single" w:sz="4" w:space="0" w:color="auto"/>
              <w:bottom w:val="single" w:sz="4" w:space="0" w:color="auto"/>
              <w:right w:val="single" w:sz="4" w:space="0" w:color="auto"/>
            </w:tcBorders>
            <w:vAlign w:val="center"/>
          </w:tcPr>
          <w:p w14:paraId="4A20C42D" w14:textId="77777777" w:rsidR="0073220B" w:rsidRPr="0073220B" w:rsidRDefault="0073220B" w:rsidP="004500C7">
            <w:pPr>
              <w:spacing w:after="0" w:line="240" w:lineRule="auto"/>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tcPr>
          <w:p w14:paraId="6612CE48" w14:textId="5333AD6F"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Measures to check moonlighting</w:t>
            </w:r>
          </w:p>
        </w:tc>
        <w:tc>
          <w:tcPr>
            <w:tcW w:w="4320" w:type="dxa"/>
            <w:tcBorders>
              <w:left w:val="single" w:sz="4" w:space="0" w:color="auto"/>
              <w:bottom w:val="single" w:sz="4" w:space="0" w:color="auto"/>
              <w:right w:val="single" w:sz="4" w:space="0" w:color="auto"/>
            </w:tcBorders>
            <w:noWrap/>
            <w:vAlign w:val="center"/>
          </w:tcPr>
          <w:p w14:paraId="7A809B7C" w14:textId="77777777" w:rsidR="0073220B" w:rsidRPr="0073220B" w:rsidRDefault="0073220B" w:rsidP="004500C7">
            <w:pPr>
              <w:spacing w:after="0" w:line="240" w:lineRule="auto"/>
              <w:rPr>
                <w:rFonts w:ascii="Palatino Linotype" w:hAnsi="Palatino Linotype" w:cs="Calibri"/>
                <w:sz w:val="24"/>
                <w:szCs w:val="24"/>
              </w:rPr>
            </w:pPr>
          </w:p>
        </w:tc>
        <w:tc>
          <w:tcPr>
            <w:tcW w:w="2012" w:type="dxa"/>
            <w:tcBorders>
              <w:left w:val="single" w:sz="4" w:space="0" w:color="auto"/>
              <w:bottom w:val="single" w:sz="4" w:space="0" w:color="auto"/>
              <w:right w:val="single" w:sz="4" w:space="0" w:color="auto"/>
            </w:tcBorders>
            <w:noWrap/>
            <w:vAlign w:val="center"/>
          </w:tcPr>
          <w:p w14:paraId="32D9E380" w14:textId="77777777" w:rsidR="0073220B" w:rsidRPr="0073220B" w:rsidRDefault="0073220B" w:rsidP="004500C7">
            <w:pPr>
              <w:spacing w:after="0" w:line="240" w:lineRule="auto"/>
              <w:rPr>
                <w:rFonts w:ascii="Palatino Linotype" w:hAnsi="Palatino Linotype" w:cs="Calibri"/>
                <w:sz w:val="24"/>
                <w:szCs w:val="24"/>
              </w:rPr>
            </w:pPr>
          </w:p>
        </w:tc>
      </w:tr>
    </w:tbl>
    <w:p w14:paraId="0D958385" w14:textId="77777777" w:rsidR="00A23B2E" w:rsidRPr="004A0496" w:rsidRDefault="00A23B2E" w:rsidP="00A13222">
      <w:pPr>
        <w:jc w:val="center"/>
        <w:rPr>
          <w:rFonts w:ascii="Palatino Linotype" w:eastAsia="Calibri" w:hAnsi="Palatino Linotype" w:cs="Arial"/>
          <w:b/>
          <w:sz w:val="28"/>
          <w:szCs w:val="28"/>
          <w:highlight w:val="green"/>
        </w:rPr>
      </w:pPr>
    </w:p>
    <w:p w14:paraId="7390A33D" w14:textId="2CAEA3C2" w:rsidR="008D4561" w:rsidRDefault="00E27F83" w:rsidP="008D4561">
      <w:pPr>
        <w:ind w:left="-36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lastRenderedPageBreak/>
        <w:t>STRATEGIC OBJECTIVE 1</w:t>
      </w:r>
    </w:p>
    <w:p w14:paraId="3BE32EAD" w14:textId="45EC0E96" w:rsidR="00E27F83" w:rsidRDefault="00E27F83" w:rsidP="008D4561">
      <w:pPr>
        <w:ind w:left="-36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TO BUILD PUBLIC CAPACITY TO CONDEMN AND FIGHT CORRUPTION AND TO MAKE CORRUPTION A HIGH- RISK LOW- GAIN ACTIVITY</w:t>
      </w:r>
    </w:p>
    <w:tbl>
      <w:tblPr>
        <w:tblStyle w:val="TableGrid1"/>
        <w:tblpPr w:leftFromText="180" w:rightFromText="180" w:vertAnchor="text" w:tblpX="-275" w:tblpY="1"/>
        <w:tblOverlap w:val="never"/>
        <w:tblW w:w="14400" w:type="dxa"/>
        <w:tblLook w:val="04A0" w:firstRow="1" w:lastRow="0" w:firstColumn="1" w:lastColumn="0" w:noHBand="0" w:noVBand="1"/>
      </w:tblPr>
      <w:tblGrid>
        <w:gridCol w:w="3415"/>
        <w:gridCol w:w="3510"/>
        <w:gridCol w:w="2970"/>
        <w:gridCol w:w="4505"/>
      </w:tblGrid>
      <w:tr w:rsidR="00CC24F3" w:rsidRPr="005C29B1" w14:paraId="1BA56705" w14:textId="77777777" w:rsidTr="00411D42">
        <w:trPr>
          <w:trHeight w:val="509"/>
          <w:tblHeader/>
        </w:trPr>
        <w:tc>
          <w:tcPr>
            <w:tcW w:w="3415"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2995CC3F" w14:textId="77777777" w:rsidR="00CC24F3" w:rsidRPr="005C29B1" w:rsidRDefault="00CC24F3" w:rsidP="00A528EC">
            <w:pPr>
              <w:rPr>
                <w:rFonts w:ascii="Palatino Linotype" w:eastAsia="Times New Roman" w:hAnsi="Palatino Linotype" w:cs="Calibri"/>
                <w:b/>
                <w:bCs/>
                <w:color w:val="FFFFFF" w:themeColor="background1"/>
                <w:sz w:val="24"/>
                <w:szCs w:val="24"/>
              </w:rPr>
            </w:pPr>
            <w:bookmarkStart w:id="1" w:name="_Hlk127949354"/>
            <w:r w:rsidRPr="005C29B1">
              <w:rPr>
                <w:rFonts w:ascii="Palatino Linotype" w:hAnsi="Palatino Linotype" w:cs="Calibri"/>
                <w:b/>
                <w:color w:val="FFFFFF" w:themeColor="background1"/>
                <w:sz w:val="24"/>
                <w:szCs w:val="24"/>
              </w:rPr>
              <w:t xml:space="preserve">NACAP Ref/ </w:t>
            </w:r>
            <w:r w:rsidRPr="005C29B1">
              <w:rPr>
                <w:rFonts w:ascii="Palatino Linotype" w:eastAsia="Times New Roman" w:hAnsi="Palatino Linotype" w:cs="Calibri"/>
                <w:b/>
                <w:bCs/>
                <w:color w:val="FFFFFF" w:themeColor="background1"/>
                <w:sz w:val="24"/>
                <w:szCs w:val="24"/>
              </w:rPr>
              <w:t>Broad Activity</w:t>
            </w:r>
          </w:p>
        </w:tc>
        <w:tc>
          <w:tcPr>
            <w:tcW w:w="351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72C9514B" w14:textId="77777777" w:rsidR="00CC24F3" w:rsidRPr="005C29B1" w:rsidRDefault="00CC24F3" w:rsidP="00A528EC">
            <w:pPr>
              <w:rPr>
                <w:rFonts w:ascii="Palatino Linotype" w:eastAsia="Times New Roman" w:hAnsi="Palatino Linotype" w:cs="Calibri"/>
                <w:b/>
                <w:bCs/>
                <w:color w:val="FFFFFF" w:themeColor="background1"/>
                <w:sz w:val="24"/>
                <w:szCs w:val="24"/>
              </w:rPr>
            </w:pPr>
            <w:r w:rsidRPr="005C29B1">
              <w:rPr>
                <w:rFonts w:ascii="Palatino Linotype" w:eastAsia="Times New Roman" w:hAnsi="Palatino Linotype" w:cs="Calibri"/>
                <w:b/>
                <w:bCs/>
                <w:color w:val="FFFFFF" w:themeColor="background1"/>
                <w:sz w:val="24"/>
                <w:szCs w:val="24"/>
              </w:rPr>
              <w:t>Indicator</w:t>
            </w:r>
          </w:p>
        </w:tc>
        <w:tc>
          <w:tcPr>
            <w:tcW w:w="297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3040A43B" w14:textId="77777777" w:rsidR="00CC24F3" w:rsidRPr="005C29B1" w:rsidRDefault="00CC24F3" w:rsidP="00A528EC">
            <w:pPr>
              <w:rPr>
                <w:rFonts w:ascii="Palatino Linotype" w:hAnsi="Palatino Linotype" w:cs="Calibri"/>
                <w:b/>
                <w:color w:val="FFFFFF" w:themeColor="background1"/>
                <w:sz w:val="24"/>
                <w:szCs w:val="24"/>
              </w:rPr>
            </w:pPr>
            <w:r w:rsidRPr="005C29B1">
              <w:rPr>
                <w:rFonts w:ascii="Palatino Linotype" w:hAnsi="Palatino Linotype" w:cs="Calibri"/>
                <w:b/>
                <w:color w:val="FFFFFF" w:themeColor="background1"/>
                <w:sz w:val="24"/>
                <w:szCs w:val="24"/>
              </w:rPr>
              <w:t xml:space="preserve">Results </w:t>
            </w:r>
          </w:p>
          <w:p w14:paraId="3AE93A2F" w14:textId="77777777" w:rsidR="00CC24F3" w:rsidRPr="005C29B1" w:rsidRDefault="00CC24F3" w:rsidP="00A528EC">
            <w:pPr>
              <w:rPr>
                <w:rFonts w:ascii="Palatino Linotype" w:eastAsia="Times New Roman" w:hAnsi="Palatino Linotype" w:cs="Calibri"/>
                <w:b/>
                <w:bCs/>
                <w:color w:val="FFFFFF" w:themeColor="background1"/>
                <w:sz w:val="24"/>
                <w:szCs w:val="24"/>
              </w:rPr>
            </w:pPr>
            <w:r w:rsidRPr="005C29B1">
              <w:rPr>
                <w:rFonts w:ascii="Palatino Linotype" w:hAnsi="Palatino Linotype" w:cs="Calibri"/>
                <w:b/>
                <w:color w:val="FFFFFF" w:themeColor="background1"/>
                <w:sz w:val="24"/>
                <w:szCs w:val="24"/>
              </w:rPr>
              <w:t>(Status of Implementation)</w:t>
            </w:r>
          </w:p>
        </w:tc>
        <w:tc>
          <w:tcPr>
            <w:tcW w:w="4505"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2069F33E" w14:textId="77777777" w:rsidR="00CC24F3" w:rsidRPr="005C29B1" w:rsidRDefault="00CC24F3" w:rsidP="00A528EC">
            <w:pPr>
              <w:rPr>
                <w:rFonts w:ascii="Palatino Linotype" w:eastAsia="Times New Roman" w:hAnsi="Palatino Linotype" w:cs="Calibri"/>
                <w:b/>
                <w:bCs/>
                <w:color w:val="FFFFFF" w:themeColor="background1"/>
                <w:sz w:val="24"/>
                <w:szCs w:val="24"/>
              </w:rPr>
            </w:pPr>
            <w:r w:rsidRPr="005C29B1">
              <w:rPr>
                <w:rFonts w:ascii="Palatino Linotype" w:eastAsia="Times New Roman" w:hAnsi="Palatino Linotype" w:cs="Calibri"/>
                <w:b/>
                <w:bCs/>
                <w:color w:val="FFFFFF" w:themeColor="background1"/>
                <w:sz w:val="24"/>
                <w:szCs w:val="24"/>
              </w:rPr>
              <w:t>Data Source (Means of Verification)</w:t>
            </w:r>
          </w:p>
        </w:tc>
      </w:tr>
      <w:tr w:rsidR="00CC24F3" w:rsidRPr="005C29B1" w14:paraId="1F637D88" w14:textId="77777777" w:rsidTr="00411D42">
        <w:trPr>
          <w:trHeight w:val="509"/>
          <w:tblHeader/>
        </w:trPr>
        <w:tc>
          <w:tcPr>
            <w:tcW w:w="3415" w:type="dxa"/>
            <w:vMerge/>
            <w:tcBorders>
              <w:top w:val="single" w:sz="4" w:space="0" w:color="auto"/>
              <w:left w:val="single" w:sz="4" w:space="0" w:color="auto"/>
              <w:bottom w:val="single" w:sz="4" w:space="0" w:color="auto"/>
              <w:right w:val="single" w:sz="4" w:space="0" w:color="auto"/>
            </w:tcBorders>
            <w:shd w:val="clear" w:color="auto" w:fill="7030A0"/>
            <w:hideMark/>
          </w:tcPr>
          <w:p w14:paraId="336DE7F6" w14:textId="77777777" w:rsidR="00CC24F3" w:rsidRPr="005C29B1" w:rsidRDefault="00CC24F3" w:rsidP="00A528EC">
            <w:pPr>
              <w:rPr>
                <w:rFonts w:ascii="Palatino Linotype" w:eastAsia="Times New Roman" w:hAnsi="Palatino Linotype" w:cs="Calibri"/>
                <w:b/>
                <w:bCs/>
                <w:color w:val="000000"/>
                <w:sz w:val="24"/>
                <w:szCs w:val="24"/>
              </w:rPr>
            </w:pPr>
          </w:p>
        </w:tc>
        <w:tc>
          <w:tcPr>
            <w:tcW w:w="3510" w:type="dxa"/>
            <w:vMerge/>
            <w:tcBorders>
              <w:top w:val="single" w:sz="4" w:space="0" w:color="auto"/>
              <w:left w:val="single" w:sz="4" w:space="0" w:color="auto"/>
              <w:bottom w:val="single" w:sz="4" w:space="0" w:color="auto"/>
              <w:right w:val="single" w:sz="4" w:space="0" w:color="auto"/>
            </w:tcBorders>
            <w:shd w:val="clear" w:color="auto" w:fill="7030A0"/>
            <w:hideMark/>
          </w:tcPr>
          <w:p w14:paraId="1A68843D" w14:textId="77777777" w:rsidR="00CC24F3" w:rsidRPr="005C29B1" w:rsidRDefault="00CC24F3" w:rsidP="00A528EC">
            <w:pPr>
              <w:rPr>
                <w:rFonts w:ascii="Palatino Linotype" w:eastAsia="Times New Roman" w:hAnsi="Palatino Linotype" w:cs="Calibri"/>
                <w:b/>
                <w:bCs/>
                <w:color w:val="000000"/>
                <w:sz w:val="24"/>
                <w:szCs w:val="24"/>
              </w:rPr>
            </w:pPr>
          </w:p>
        </w:tc>
        <w:tc>
          <w:tcPr>
            <w:tcW w:w="2970" w:type="dxa"/>
            <w:vMerge/>
            <w:tcBorders>
              <w:top w:val="single" w:sz="4" w:space="0" w:color="auto"/>
              <w:left w:val="single" w:sz="4" w:space="0" w:color="auto"/>
              <w:bottom w:val="single" w:sz="4" w:space="0" w:color="auto"/>
              <w:right w:val="single" w:sz="4" w:space="0" w:color="auto"/>
            </w:tcBorders>
            <w:shd w:val="clear" w:color="auto" w:fill="7030A0"/>
            <w:hideMark/>
          </w:tcPr>
          <w:p w14:paraId="36A5D0A8" w14:textId="77777777" w:rsidR="00CC24F3" w:rsidRPr="005C29B1" w:rsidRDefault="00CC24F3" w:rsidP="00A528EC">
            <w:pPr>
              <w:rPr>
                <w:rFonts w:ascii="Palatino Linotype" w:eastAsia="Times New Roman" w:hAnsi="Palatino Linotype" w:cs="Calibri"/>
                <w:b/>
                <w:bCs/>
                <w:color w:val="000000"/>
                <w:sz w:val="24"/>
                <w:szCs w:val="24"/>
              </w:rPr>
            </w:pPr>
          </w:p>
        </w:tc>
        <w:tc>
          <w:tcPr>
            <w:tcW w:w="4505" w:type="dxa"/>
            <w:vMerge/>
            <w:tcBorders>
              <w:top w:val="single" w:sz="4" w:space="0" w:color="auto"/>
              <w:left w:val="single" w:sz="4" w:space="0" w:color="auto"/>
              <w:bottom w:val="single" w:sz="4" w:space="0" w:color="auto"/>
              <w:right w:val="single" w:sz="4" w:space="0" w:color="auto"/>
            </w:tcBorders>
            <w:shd w:val="clear" w:color="auto" w:fill="7030A0"/>
            <w:hideMark/>
          </w:tcPr>
          <w:p w14:paraId="1242953A" w14:textId="77777777" w:rsidR="00CC24F3" w:rsidRPr="005C29B1" w:rsidRDefault="00CC24F3" w:rsidP="00A528EC">
            <w:pPr>
              <w:rPr>
                <w:rFonts w:ascii="Palatino Linotype" w:eastAsia="Times New Roman" w:hAnsi="Palatino Linotype" w:cs="Calibri"/>
                <w:b/>
                <w:bCs/>
                <w:color w:val="000000"/>
                <w:sz w:val="24"/>
                <w:szCs w:val="24"/>
              </w:rPr>
            </w:pPr>
          </w:p>
        </w:tc>
      </w:tr>
      <w:tr w:rsidR="00CC24F3" w:rsidRPr="005C29B1" w14:paraId="191C8265" w14:textId="77777777" w:rsidTr="00411D42">
        <w:tc>
          <w:tcPr>
            <w:tcW w:w="3415" w:type="dxa"/>
            <w:tcBorders>
              <w:top w:val="single" w:sz="4" w:space="0" w:color="auto"/>
              <w:left w:val="single" w:sz="4" w:space="0" w:color="auto"/>
              <w:bottom w:val="single" w:sz="4" w:space="0" w:color="auto"/>
              <w:right w:val="single" w:sz="4" w:space="0" w:color="auto"/>
            </w:tcBorders>
            <w:shd w:val="clear" w:color="auto" w:fill="auto"/>
            <w:hideMark/>
          </w:tcPr>
          <w:p w14:paraId="46D38B5E" w14:textId="48689EAC" w:rsidR="00CC24F3" w:rsidRPr="005C29B1" w:rsidRDefault="00CC24F3" w:rsidP="00A528EC">
            <w:pPr>
              <w:rPr>
                <w:rFonts w:ascii="Palatino Linotype" w:hAnsi="Palatino Linotype" w:cs="Calibri"/>
                <w:sz w:val="24"/>
                <w:szCs w:val="24"/>
              </w:rPr>
            </w:pPr>
            <w:r w:rsidRPr="005C29B1">
              <w:rPr>
                <w:rFonts w:ascii="Palatino Linotype" w:hAnsi="Palatino Linotype" w:cs="Calibri"/>
                <w:sz w:val="24"/>
                <w:szCs w:val="24"/>
              </w:rPr>
              <w:t xml:space="preserve">1. Institute </w:t>
            </w:r>
            <w:r w:rsidR="00411D42">
              <w:rPr>
                <w:rFonts w:ascii="Palatino Linotype" w:hAnsi="Palatino Linotype" w:cs="Calibri"/>
                <w:sz w:val="24"/>
                <w:szCs w:val="24"/>
              </w:rPr>
              <w:t>a</w:t>
            </w:r>
            <w:r w:rsidR="00411D42" w:rsidRPr="005C29B1">
              <w:rPr>
                <w:rFonts w:ascii="Palatino Linotype" w:hAnsi="Palatino Linotype" w:cs="Calibri"/>
                <w:sz w:val="24"/>
                <w:szCs w:val="24"/>
              </w:rPr>
              <w:t xml:space="preserve"> National Cultural Review Programme</w:t>
            </w:r>
          </w:p>
        </w:tc>
        <w:tc>
          <w:tcPr>
            <w:tcW w:w="3510" w:type="dxa"/>
            <w:tcBorders>
              <w:top w:val="single" w:sz="4" w:space="0" w:color="auto"/>
              <w:left w:val="single" w:sz="4" w:space="0" w:color="auto"/>
              <w:bottom w:val="single" w:sz="4" w:space="0" w:color="auto"/>
              <w:right w:val="single" w:sz="4" w:space="0" w:color="auto"/>
            </w:tcBorders>
            <w:shd w:val="clear" w:color="auto" w:fill="auto"/>
            <w:hideMark/>
          </w:tcPr>
          <w:p w14:paraId="3C96817F" w14:textId="77777777" w:rsidR="00CC24F3" w:rsidRPr="005C29B1" w:rsidRDefault="00CC24F3" w:rsidP="00A528EC">
            <w:pPr>
              <w:rPr>
                <w:rFonts w:ascii="Palatino Linotype" w:hAnsi="Palatino Linotype" w:cs="Calibri"/>
                <w:sz w:val="24"/>
                <w:szCs w:val="24"/>
              </w:rPr>
            </w:pPr>
            <w:r w:rsidRPr="005C29B1">
              <w:rPr>
                <w:rFonts w:ascii="Palatino Linotype" w:hAnsi="Palatino Linotype" w:cs="Calibri"/>
                <w:sz w:val="24"/>
                <w:szCs w:val="24"/>
              </w:rPr>
              <w:t>Measures taken to institutionalise national cultural review programme</w:t>
            </w:r>
          </w:p>
          <w:p w14:paraId="74F2B1A3" w14:textId="77777777" w:rsidR="00CC24F3" w:rsidRPr="005C29B1" w:rsidRDefault="00CC24F3" w:rsidP="00A528EC">
            <w:pPr>
              <w:rPr>
                <w:rFonts w:ascii="Palatino Linotype" w:hAnsi="Palatino Linotype" w:cs="Calibri"/>
                <w:sz w:val="24"/>
                <w:szCs w:val="24"/>
              </w:rPr>
            </w:pPr>
          </w:p>
        </w:tc>
        <w:tc>
          <w:tcPr>
            <w:tcW w:w="2970" w:type="dxa"/>
            <w:tcBorders>
              <w:top w:val="single" w:sz="4" w:space="0" w:color="auto"/>
              <w:left w:val="single" w:sz="4" w:space="0" w:color="auto"/>
              <w:bottom w:val="single" w:sz="4" w:space="0" w:color="auto"/>
              <w:right w:val="single" w:sz="4" w:space="0" w:color="auto"/>
            </w:tcBorders>
            <w:shd w:val="clear" w:color="auto" w:fill="auto"/>
          </w:tcPr>
          <w:p w14:paraId="1D95A584" w14:textId="77777777" w:rsidR="00CC24F3" w:rsidRPr="005C29B1" w:rsidRDefault="00CC24F3" w:rsidP="00A528EC">
            <w:pPr>
              <w:rPr>
                <w:rFonts w:ascii="Palatino Linotype" w:hAnsi="Palatino Linotype" w:cs="Calibri"/>
                <w:sz w:val="24"/>
                <w:szCs w:val="24"/>
              </w:rPr>
            </w:pPr>
          </w:p>
        </w:tc>
        <w:tc>
          <w:tcPr>
            <w:tcW w:w="4505" w:type="dxa"/>
            <w:tcBorders>
              <w:top w:val="single" w:sz="4" w:space="0" w:color="auto"/>
              <w:left w:val="single" w:sz="4" w:space="0" w:color="auto"/>
              <w:bottom w:val="single" w:sz="4" w:space="0" w:color="auto"/>
              <w:right w:val="single" w:sz="4" w:space="0" w:color="auto"/>
            </w:tcBorders>
            <w:shd w:val="clear" w:color="auto" w:fill="auto"/>
          </w:tcPr>
          <w:p w14:paraId="10FB70A1" w14:textId="77777777" w:rsidR="00CC24F3" w:rsidRPr="005C29B1" w:rsidRDefault="00CC24F3" w:rsidP="00A528EC">
            <w:pPr>
              <w:rPr>
                <w:rFonts w:ascii="Palatino Linotype" w:hAnsi="Palatino Linotype" w:cs="Calibri"/>
                <w:sz w:val="24"/>
                <w:szCs w:val="24"/>
              </w:rPr>
            </w:pPr>
          </w:p>
        </w:tc>
      </w:tr>
      <w:tr w:rsidR="00CC24F3" w:rsidRPr="005C29B1" w14:paraId="6676AE53" w14:textId="77777777" w:rsidTr="00411D42">
        <w:tc>
          <w:tcPr>
            <w:tcW w:w="3415" w:type="dxa"/>
            <w:tcBorders>
              <w:top w:val="single" w:sz="4" w:space="0" w:color="auto"/>
              <w:left w:val="single" w:sz="4" w:space="0" w:color="auto"/>
              <w:bottom w:val="single" w:sz="4" w:space="0" w:color="auto"/>
              <w:right w:val="single" w:sz="4" w:space="0" w:color="auto"/>
            </w:tcBorders>
            <w:hideMark/>
          </w:tcPr>
          <w:p w14:paraId="2D812BC8" w14:textId="12A66768" w:rsidR="00CC24F3" w:rsidRPr="005C29B1" w:rsidRDefault="00CC24F3" w:rsidP="00A528EC">
            <w:pPr>
              <w:rPr>
                <w:rFonts w:ascii="Palatino Linotype" w:eastAsia="Times New Roman" w:hAnsi="Palatino Linotype" w:cs="Calibri"/>
                <w:bCs/>
                <w:color w:val="000000"/>
                <w:sz w:val="24"/>
                <w:szCs w:val="24"/>
              </w:rPr>
            </w:pPr>
            <w:r w:rsidRPr="005C29B1">
              <w:rPr>
                <w:rFonts w:ascii="Palatino Linotype" w:eastAsia="Times New Roman" w:hAnsi="Palatino Linotype" w:cs="Calibri"/>
                <w:b/>
                <w:color w:val="000000"/>
                <w:sz w:val="24"/>
                <w:szCs w:val="24"/>
              </w:rPr>
              <w:t>5.</w:t>
            </w:r>
            <w:r w:rsidRPr="005C29B1">
              <w:rPr>
                <w:rFonts w:ascii="Palatino Linotype" w:eastAsia="Times New Roman" w:hAnsi="Palatino Linotype" w:cs="Calibri"/>
                <w:bCs/>
                <w:color w:val="000000"/>
                <w:sz w:val="24"/>
                <w:szCs w:val="24"/>
              </w:rPr>
              <w:t xml:space="preserve">  Mainstream </w:t>
            </w:r>
            <w:r w:rsidR="00411D42" w:rsidRPr="005C29B1">
              <w:rPr>
                <w:rFonts w:ascii="Palatino Linotype" w:eastAsia="Times New Roman" w:hAnsi="Palatino Linotype" w:cs="Calibri"/>
                <w:bCs/>
                <w:color w:val="000000"/>
                <w:sz w:val="24"/>
                <w:szCs w:val="24"/>
              </w:rPr>
              <w:t xml:space="preserve">Anti-Corruption, Ethics </w:t>
            </w:r>
            <w:r w:rsidR="00411D42">
              <w:rPr>
                <w:rFonts w:ascii="Palatino Linotype" w:eastAsia="Times New Roman" w:hAnsi="Palatino Linotype" w:cs="Calibri"/>
                <w:bCs/>
                <w:color w:val="000000"/>
                <w:sz w:val="24"/>
                <w:szCs w:val="24"/>
              </w:rPr>
              <w:t>a</w:t>
            </w:r>
            <w:r w:rsidR="00411D42" w:rsidRPr="005C29B1">
              <w:rPr>
                <w:rFonts w:ascii="Palatino Linotype" w:eastAsia="Times New Roman" w:hAnsi="Palatino Linotype" w:cs="Calibri"/>
                <w:bCs/>
                <w:color w:val="000000"/>
                <w:sz w:val="24"/>
                <w:szCs w:val="24"/>
              </w:rPr>
              <w:t xml:space="preserve">nd Integrity </w:t>
            </w:r>
            <w:r w:rsidR="00411D42">
              <w:rPr>
                <w:rFonts w:ascii="Palatino Linotype" w:eastAsia="Times New Roman" w:hAnsi="Palatino Linotype" w:cs="Calibri"/>
                <w:bCs/>
                <w:color w:val="000000"/>
                <w:sz w:val="24"/>
                <w:szCs w:val="24"/>
              </w:rPr>
              <w:t>i</w:t>
            </w:r>
            <w:r w:rsidR="00411D42" w:rsidRPr="005C29B1">
              <w:rPr>
                <w:rFonts w:ascii="Palatino Linotype" w:eastAsia="Times New Roman" w:hAnsi="Palatino Linotype" w:cs="Calibri"/>
                <w:bCs/>
                <w:color w:val="000000"/>
                <w:sz w:val="24"/>
                <w:szCs w:val="24"/>
              </w:rPr>
              <w:t xml:space="preserve">n Religious Organization </w:t>
            </w:r>
          </w:p>
        </w:tc>
        <w:tc>
          <w:tcPr>
            <w:tcW w:w="3510" w:type="dxa"/>
            <w:tcBorders>
              <w:top w:val="single" w:sz="4" w:space="0" w:color="auto"/>
              <w:left w:val="single" w:sz="4" w:space="0" w:color="auto"/>
              <w:bottom w:val="single" w:sz="4" w:space="0" w:color="auto"/>
              <w:right w:val="single" w:sz="4" w:space="0" w:color="auto"/>
            </w:tcBorders>
            <w:hideMark/>
          </w:tcPr>
          <w:p w14:paraId="4F795B04" w14:textId="77777777" w:rsidR="00CC24F3" w:rsidRPr="005C29B1" w:rsidRDefault="00CC24F3" w:rsidP="00A528EC">
            <w:pPr>
              <w:rPr>
                <w:rFonts w:ascii="Palatino Linotype" w:hAnsi="Palatino Linotype" w:cs="Calibri"/>
                <w:sz w:val="24"/>
                <w:szCs w:val="24"/>
              </w:rPr>
            </w:pPr>
            <w:r w:rsidRPr="005C29B1">
              <w:rPr>
                <w:rFonts w:ascii="Palatino Linotype" w:hAnsi="Palatino Linotype" w:cs="Calibri"/>
                <w:sz w:val="24"/>
                <w:szCs w:val="24"/>
              </w:rPr>
              <w:t>Measures or activities introduced to</w:t>
            </w:r>
            <w:r w:rsidRPr="005C29B1">
              <w:rPr>
                <w:rFonts w:ascii="Palatino Linotype" w:eastAsia="Times New Roman" w:hAnsi="Palatino Linotype" w:cs="Calibri"/>
                <w:bCs/>
                <w:color w:val="000000"/>
                <w:sz w:val="24"/>
                <w:szCs w:val="24"/>
              </w:rPr>
              <w:t xml:space="preserve"> mainstream</w:t>
            </w:r>
            <w:r w:rsidRPr="005C29B1">
              <w:rPr>
                <w:rFonts w:ascii="Palatino Linotype" w:hAnsi="Palatino Linotype" w:cs="Calibri"/>
                <w:sz w:val="24"/>
                <w:szCs w:val="24"/>
              </w:rPr>
              <w:t xml:space="preserve"> Anti-corruption, ethics and integrity issues</w:t>
            </w:r>
          </w:p>
        </w:tc>
        <w:tc>
          <w:tcPr>
            <w:tcW w:w="2970" w:type="dxa"/>
            <w:tcBorders>
              <w:top w:val="single" w:sz="4" w:space="0" w:color="auto"/>
              <w:left w:val="single" w:sz="4" w:space="0" w:color="auto"/>
              <w:bottom w:val="single" w:sz="4" w:space="0" w:color="auto"/>
              <w:right w:val="single" w:sz="4" w:space="0" w:color="auto"/>
            </w:tcBorders>
          </w:tcPr>
          <w:p w14:paraId="7DA58D9A" w14:textId="77777777" w:rsidR="00CC24F3" w:rsidRPr="005C29B1" w:rsidRDefault="00CC24F3" w:rsidP="00A528EC">
            <w:pPr>
              <w:rPr>
                <w:rFonts w:ascii="Palatino Linotype" w:hAnsi="Palatino Linotype" w:cs="Calibri"/>
                <w:sz w:val="24"/>
                <w:szCs w:val="24"/>
              </w:rPr>
            </w:pPr>
          </w:p>
        </w:tc>
        <w:tc>
          <w:tcPr>
            <w:tcW w:w="4505" w:type="dxa"/>
            <w:tcBorders>
              <w:top w:val="single" w:sz="4" w:space="0" w:color="auto"/>
              <w:left w:val="single" w:sz="4" w:space="0" w:color="auto"/>
              <w:bottom w:val="single" w:sz="4" w:space="0" w:color="auto"/>
              <w:right w:val="single" w:sz="4" w:space="0" w:color="auto"/>
            </w:tcBorders>
          </w:tcPr>
          <w:p w14:paraId="53365564" w14:textId="77777777" w:rsidR="00CC24F3" w:rsidRPr="005C29B1" w:rsidRDefault="00CC24F3" w:rsidP="00A528EC">
            <w:pPr>
              <w:rPr>
                <w:rFonts w:ascii="Palatino Linotype" w:hAnsi="Palatino Linotype" w:cs="Calibri"/>
                <w:sz w:val="24"/>
                <w:szCs w:val="24"/>
              </w:rPr>
            </w:pPr>
          </w:p>
        </w:tc>
      </w:tr>
      <w:tr w:rsidR="00CC24F3" w:rsidRPr="005C29B1" w14:paraId="575C3632" w14:textId="77777777" w:rsidTr="00411D42">
        <w:tc>
          <w:tcPr>
            <w:tcW w:w="3415" w:type="dxa"/>
            <w:tcBorders>
              <w:top w:val="single" w:sz="4" w:space="0" w:color="auto"/>
              <w:left w:val="single" w:sz="4" w:space="0" w:color="auto"/>
              <w:bottom w:val="single" w:sz="4" w:space="0" w:color="auto"/>
              <w:right w:val="single" w:sz="4" w:space="0" w:color="auto"/>
            </w:tcBorders>
            <w:hideMark/>
          </w:tcPr>
          <w:p w14:paraId="4A9BF6E1" w14:textId="24388D82" w:rsidR="00CC24F3" w:rsidRPr="005C29B1" w:rsidRDefault="00CC24F3" w:rsidP="00A528EC">
            <w:pPr>
              <w:rPr>
                <w:rFonts w:ascii="Palatino Linotype" w:eastAsia="Times New Roman" w:hAnsi="Palatino Linotype" w:cs="Calibri"/>
                <w:color w:val="000000"/>
                <w:sz w:val="24"/>
                <w:szCs w:val="24"/>
              </w:rPr>
            </w:pPr>
            <w:r w:rsidRPr="005C29B1">
              <w:rPr>
                <w:rFonts w:ascii="Palatino Linotype" w:eastAsia="Times New Roman" w:hAnsi="Palatino Linotype" w:cs="Calibri"/>
                <w:b/>
                <w:color w:val="000000"/>
                <w:sz w:val="24"/>
                <w:szCs w:val="24"/>
              </w:rPr>
              <w:t>9. I</w:t>
            </w:r>
            <w:r w:rsidRPr="005C29B1">
              <w:rPr>
                <w:rFonts w:ascii="Palatino Linotype" w:eastAsia="Times New Roman" w:hAnsi="Palatino Linotype" w:cs="Calibri"/>
                <w:color w:val="000000"/>
                <w:sz w:val="24"/>
                <w:szCs w:val="24"/>
              </w:rPr>
              <w:t xml:space="preserve">ntroduce </w:t>
            </w:r>
            <w:r w:rsidR="00411D42" w:rsidRPr="005C29B1">
              <w:rPr>
                <w:rFonts w:ascii="Palatino Linotype" w:eastAsia="Times New Roman" w:hAnsi="Palatino Linotype" w:cs="Calibri"/>
                <w:color w:val="000000"/>
                <w:sz w:val="24"/>
                <w:szCs w:val="24"/>
              </w:rPr>
              <w:t xml:space="preserve">Anti-Corruption Sermons </w:t>
            </w:r>
            <w:r w:rsidR="00411D42">
              <w:rPr>
                <w:rFonts w:ascii="Palatino Linotype" w:eastAsia="Times New Roman" w:hAnsi="Palatino Linotype" w:cs="Calibri"/>
                <w:color w:val="000000"/>
                <w:sz w:val="24"/>
                <w:szCs w:val="24"/>
              </w:rPr>
              <w:t>a</w:t>
            </w:r>
            <w:r w:rsidR="00411D42" w:rsidRPr="005C29B1">
              <w:rPr>
                <w:rFonts w:ascii="Palatino Linotype" w:eastAsia="Times New Roman" w:hAnsi="Palatino Linotype" w:cs="Calibri"/>
                <w:color w:val="000000"/>
                <w:sz w:val="24"/>
                <w:szCs w:val="24"/>
              </w:rPr>
              <w:t xml:space="preserve">nd Teachings </w:t>
            </w:r>
            <w:proofErr w:type="gramStart"/>
            <w:r w:rsidR="00411D42">
              <w:rPr>
                <w:rFonts w:ascii="Palatino Linotype" w:eastAsia="Times New Roman" w:hAnsi="Palatino Linotype" w:cs="Calibri"/>
                <w:color w:val="000000"/>
                <w:sz w:val="24"/>
                <w:szCs w:val="24"/>
              </w:rPr>
              <w:t>i</w:t>
            </w:r>
            <w:r w:rsidR="00411D42" w:rsidRPr="005C29B1">
              <w:rPr>
                <w:rFonts w:ascii="Palatino Linotype" w:eastAsia="Times New Roman" w:hAnsi="Palatino Linotype" w:cs="Calibri"/>
                <w:color w:val="000000"/>
                <w:sz w:val="24"/>
                <w:szCs w:val="24"/>
              </w:rPr>
              <w:t xml:space="preserve">n </w:t>
            </w:r>
            <w:r w:rsidR="00411D42" w:rsidRPr="005C29B1">
              <w:rPr>
                <w:rFonts w:ascii="Palatino Linotype" w:eastAsia="Times New Roman" w:hAnsi="Palatino Linotype" w:cs="Calibri"/>
                <w:bCs/>
                <w:color w:val="000000"/>
                <w:sz w:val="24"/>
                <w:szCs w:val="24"/>
              </w:rPr>
              <w:t xml:space="preserve"> Religious</w:t>
            </w:r>
            <w:proofErr w:type="gramEnd"/>
            <w:r w:rsidR="00411D42" w:rsidRPr="005C29B1">
              <w:rPr>
                <w:rFonts w:ascii="Palatino Linotype" w:eastAsia="Times New Roman" w:hAnsi="Palatino Linotype" w:cs="Calibri"/>
                <w:bCs/>
                <w:color w:val="000000"/>
                <w:sz w:val="24"/>
                <w:szCs w:val="24"/>
              </w:rPr>
              <w:t xml:space="preserve"> Organization </w:t>
            </w:r>
            <w:r w:rsidR="00411D42" w:rsidRPr="005C29B1">
              <w:rPr>
                <w:rFonts w:ascii="Palatino Linotype" w:eastAsia="Times New Roman" w:hAnsi="Palatino Linotype" w:cs="Calibri"/>
                <w:color w:val="000000"/>
                <w:sz w:val="24"/>
                <w:szCs w:val="24"/>
              </w:rPr>
              <w:t xml:space="preserve"> </w:t>
            </w:r>
          </w:p>
        </w:tc>
        <w:tc>
          <w:tcPr>
            <w:tcW w:w="3510" w:type="dxa"/>
            <w:tcBorders>
              <w:top w:val="single" w:sz="4" w:space="0" w:color="auto"/>
              <w:left w:val="single" w:sz="4" w:space="0" w:color="auto"/>
              <w:bottom w:val="single" w:sz="4" w:space="0" w:color="auto"/>
              <w:right w:val="single" w:sz="4" w:space="0" w:color="auto"/>
            </w:tcBorders>
            <w:hideMark/>
          </w:tcPr>
          <w:p w14:paraId="5C5AFB7D" w14:textId="77777777" w:rsidR="00CC24F3" w:rsidRPr="005C29B1" w:rsidRDefault="00CC24F3" w:rsidP="00A528EC">
            <w:pPr>
              <w:rPr>
                <w:rFonts w:ascii="Palatino Linotype" w:hAnsi="Palatino Linotype" w:cs="Calibri"/>
                <w:sz w:val="24"/>
                <w:szCs w:val="24"/>
              </w:rPr>
            </w:pPr>
            <w:r w:rsidRPr="005C29B1">
              <w:rPr>
                <w:rFonts w:ascii="Palatino Linotype" w:hAnsi="Palatino Linotype" w:cs="Calibri"/>
                <w:sz w:val="24"/>
                <w:szCs w:val="24"/>
              </w:rPr>
              <w:t>Anti-corruption sermons/teachings (including Godly conduct, integrity) introduced</w:t>
            </w:r>
          </w:p>
          <w:p w14:paraId="296EDDE0" w14:textId="77777777" w:rsidR="00CC24F3" w:rsidRPr="005C29B1" w:rsidRDefault="00CC24F3" w:rsidP="00A528EC">
            <w:pPr>
              <w:rPr>
                <w:rFonts w:ascii="Palatino Linotype" w:hAnsi="Palatino Linotype" w:cs="Calibri"/>
                <w:sz w:val="24"/>
                <w:szCs w:val="24"/>
              </w:rPr>
            </w:pPr>
          </w:p>
        </w:tc>
        <w:tc>
          <w:tcPr>
            <w:tcW w:w="2970" w:type="dxa"/>
            <w:tcBorders>
              <w:top w:val="single" w:sz="4" w:space="0" w:color="auto"/>
              <w:left w:val="single" w:sz="4" w:space="0" w:color="auto"/>
              <w:bottom w:val="single" w:sz="4" w:space="0" w:color="auto"/>
              <w:right w:val="single" w:sz="4" w:space="0" w:color="auto"/>
            </w:tcBorders>
          </w:tcPr>
          <w:p w14:paraId="1D42B0B2" w14:textId="77777777" w:rsidR="00CC24F3" w:rsidRPr="005C29B1" w:rsidRDefault="00CC24F3" w:rsidP="00A528EC">
            <w:pPr>
              <w:rPr>
                <w:rFonts w:ascii="Palatino Linotype" w:hAnsi="Palatino Linotype" w:cs="Calibri"/>
                <w:sz w:val="24"/>
                <w:szCs w:val="24"/>
              </w:rPr>
            </w:pPr>
          </w:p>
        </w:tc>
        <w:tc>
          <w:tcPr>
            <w:tcW w:w="4505" w:type="dxa"/>
            <w:tcBorders>
              <w:top w:val="single" w:sz="4" w:space="0" w:color="auto"/>
              <w:left w:val="single" w:sz="4" w:space="0" w:color="auto"/>
              <w:bottom w:val="single" w:sz="4" w:space="0" w:color="auto"/>
              <w:right w:val="single" w:sz="4" w:space="0" w:color="auto"/>
            </w:tcBorders>
          </w:tcPr>
          <w:p w14:paraId="228159BC" w14:textId="77777777" w:rsidR="00CC24F3" w:rsidRPr="005C29B1" w:rsidRDefault="00CC24F3" w:rsidP="00A528EC">
            <w:pPr>
              <w:rPr>
                <w:rFonts w:ascii="Palatino Linotype" w:hAnsi="Palatino Linotype" w:cs="Calibri"/>
                <w:sz w:val="24"/>
                <w:szCs w:val="24"/>
              </w:rPr>
            </w:pPr>
          </w:p>
        </w:tc>
      </w:tr>
      <w:tr w:rsidR="00CC24F3" w:rsidRPr="005C29B1" w14:paraId="7CE3CA49" w14:textId="77777777" w:rsidTr="00411D42">
        <w:trPr>
          <w:trHeight w:val="1083"/>
        </w:trPr>
        <w:tc>
          <w:tcPr>
            <w:tcW w:w="3415" w:type="dxa"/>
            <w:vMerge w:val="restart"/>
            <w:tcBorders>
              <w:top w:val="single" w:sz="4" w:space="0" w:color="auto"/>
              <w:left w:val="single" w:sz="4" w:space="0" w:color="auto"/>
              <w:right w:val="single" w:sz="4" w:space="0" w:color="auto"/>
            </w:tcBorders>
            <w:hideMark/>
          </w:tcPr>
          <w:p w14:paraId="45DF8840" w14:textId="62B12B8B" w:rsidR="00CC24F3" w:rsidRPr="005C29B1" w:rsidRDefault="00CC24F3" w:rsidP="00A528EC">
            <w:pPr>
              <w:rPr>
                <w:rFonts w:ascii="Palatino Linotype" w:hAnsi="Palatino Linotype" w:cs="Calibri"/>
                <w:color w:val="000000"/>
                <w:sz w:val="24"/>
                <w:szCs w:val="24"/>
              </w:rPr>
            </w:pPr>
            <w:r w:rsidRPr="005C29B1">
              <w:rPr>
                <w:rFonts w:ascii="Palatino Linotype" w:hAnsi="Palatino Linotype" w:cs="Calibri"/>
                <w:color w:val="000000"/>
                <w:sz w:val="24"/>
                <w:szCs w:val="24"/>
              </w:rPr>
              <w:t xml:space="preserve">26. Develop </w:t>
            </w:r>
            <w:r w:rsidR="00411D42">
              <w:rPr>
                <w:rFonts w:ascii="Palatino Linotype" w:hAnsi="Palatino Linotype" w:cs="Calibri"/>
                <w:color w:val="000000"/>
                <w:sz w:val="24"/>
                <w:szCs w:val="24"/>
              </w:rPr>
              <w:t>a</w:t>
            </w:r>
            <w:r w:rsidR="00411D42" w:rsidRPr="005C29B1">
              <w:rPr>
                <w:rFonts w:ascii="Palatino Linotype" w:hAnsi="Palatino Linotype" w:cs="Calibri"/>
                <w:color w:val="000000"/>
                <w:sz w:val="24"/>
                <w:szCs w:val="24"/>
              </w:rPr>
              <w:t xml:space="preserve">nd Implement </w:t>
            </w:r>
            <w:r w:rsidR="00CE13E1">
              <w:rPr>
                <w:rFonts w:ascii="Palatino Linotype" w:hAnsi="Palatino Linotype" w:cs="Calibri"/>
                <w:color w:val="000000"/>
                <w:sz w:val="24"/>
                <w:szCs w:val="24"/>
              </w:rPr>
              <w:t>C</w:t>
            </w:r>
            <w:r w:rsidRPr="005C29B1">
              <w:rPr>
                <w:rFonts w:ascii="Palatino Linotype" w:hAnsi="Palatino Linotype" w:cs="Calibri"/>
                <w:color w:val="000000"/>
                <w:sz w:val="24"/>
                <w:szCs w:val="24"/>
              </w:rPr>
              <w:t xml:space="preserve">ode </w:t>
            </w:r>
            <w:r w:rsidR="00411D42">
              <w:rPr>
                <w:rFonts w:ascii="Palatino Linotype" w:hAnsi="Palatino Linotype" w:cs="Calibri"/>
                <w:color w:val="000000"/>
                <w:sz w:val="24"/>
                <w:szCs w:val="24"/>
              </w:rPr>
              <w:t>o</w:t>
            </w:r>
            <w:r w:rsidR="00411D42" w:rsidRPr="005C29B1">
              <w:rPr>
                <w:rFonts w:ascii="Palatino Linotype" w:hAnsi="Palatino Linotype" w:cs="Calibri"/>
                <w:color w:val="000000"/>
                <w:sz w:val="24"/>
                <w:szCs w:val="24"/>
              </w:rPr>
              <w:t xml:space="preserve">f </w:t>
            </w:r>
            <w:r w:rsidR="00CE13E1">
              <w:rPr>
                <w:rFonts w:ascii="Palatino Linotype" w:hAnsi="Palatino Linotype" w:cs="Calibri"/>
                <w:color w:val="000000"/>
                <w:sz w:val="24"/>
                <w:szCs w:val="24"/>
              </w:rPr>
              <w:t>C</w:t>
            </w:r>
            <w:r w:rsidRPr="005C29B1">
              <w:rPr>
                <w:rFonts w:ascii="Palatino Linotype" w:hAnsi="Palatino Linotype" w:cs="Calibri"/>
                <w:color w:val="000000"/>
                <w:sz w:val="24"/>
                <w:szCs w:val="24"/>
              </w:rPr>
              <w:t xml:space="preserve">onduct </w:t>
            </w:r>
            <w:r w:rsidR="00411D42">
              <w:rPr>
                <w:rFonts w:ascii="Palatino Linotype" w:hAnsi="Palatino Linotype" w:cs="Calibri"/>
                <w:color w:val="000000"/>
                <w:sz w:val="24"/>
                <w:szCs w:val="24"/>
              </w:rPr>
              <w:t>f</w:t>
            </w:r>
            <w:r w:rsidR="00411D42" w:rsidRPr="005C29B1">
              <w:rPr>
                <w:rFonts w:ascii="Palatino Linotype" w:hAnsi="Palatino Linotype" w:cs="Calibri"/>
                <w:color w:val="000000"/>
                <w:sz w:val="24"/>
                <w:szCs w:val="24"/>
              </w:rPr>
              <w:t xml:space="preserve">or </w:t>
            </w:r>
            <w:r w:rsidR="00CE13E1">
              <w:rPr>
                <w:rFonts w:ascii="Palatino Linotype" w:hAnsi="Palatino Linotype" w:cs="Calibri"/>
                <w:color w:val="000000"/>
                <w:sz w:val="24"/>
                <w:szCs w:val="24"/>
              </w:rPr>
              <w:t>Religious Bodies</w:t>
            </w:r>
          </w:p>
        </w:tc>
        <w:tc>
          <w:tcPr>
            <w:tcW w:w="3510" w:type="dxa"/>
            <w:tcBorders>
              <w:top w:val="single" w:sz="4" w:space="0" w:color="auto"/>
              <w:left w:val="single" w:sz="4" w:space="0" w:color="auto"/>
              <w:bottom w:val="single" w:sz="4" w:space="0" w:color="auto"/>
              <w:right w:val="single" w:sz="4" w:space="0" w:color="auto"/>
            </w:tcBorders>
            <w:hideMark/>
          </w:tcPr>
          <w:p w14:paraId="2E263D3C" w14:textId="40D5BA31" w:rsidR="00CC24F3" w:rsidRPr="005C29B1" w:rsidRDefault="00CC24F3" w:rsidP="00A528EC">
            <w:pPr>
              <w:rPr>
                <w:rFonts w:ascii="Palatino Linotype" w:hAnsi="Palatino Linotype" w:cs="Calibri"/>
                <w:sz w:val="24"/>
                <w:szCs w:val="24"/>
              </w:rPr>
            </w:pPr>
            <w:r w:rsidRPr="005C29B1">
              <w:rPr>
                <w:rFonts w:ascii="Palatino Linotype" w:hAnsi="Palatino Linotype" w:cs="Calibri"/>
                <w:color w:val="000000"/>
                <w:sz w:val="24"/>
                <w:szCs w:val="24"/>
              </w:rPr>
              <w:t>Code of conduct (CoC) developed (indicate CoC is developed)</w:t>
            </w:r>
          </w:p>
        </w:tc>
        <w:tc>
          <w:tcPr>
            <w:tcW w:w="2970" w:type="dxa"/>
            <w:vMerge w:val="restart"/>
            <w:tcBorders>
              <w:top w:val="single" w:sz="4" w:space="0" w:color="auto"/>
              <w:left w:val="single" w:sz="4" w:space="0" w:color="auto"/>
              <w:right w:val="single" w:sz="4" w:space="0" w:color="auto"/>
            </w:tcBorders>
          </w:tcPr>
          <w:p w14:paraId="0C07F6C0" w14:textId="77777777" w:rsidR="00CC24F3" w:rsidRPr="005C29B1" w:rsidRDefault="00CC24F3" w:rsidP="00A528EC">
            <w:pPr>
              <w:rPr>
                <w:rFonts w:ascii="Palatino Linotype" w:hAnsi="Palatino Linotype" w:cs="Calibri"/>
                <w:sz w:val="24"/>
                <w:szCs w:val="24"/>
              </w:rPr>
            </w:pPr>
          </w:p>
        </w:tc>
        <w:tc>
          <w:tcPr>
            <w:tcW w:w="4505" w:type="dxa"/>
            <w:vMerge w:val="restart"/>
            <w:tcBorders>
              <w:top w:val="single" w:sz="4" w:space="0" w:color="auto"/>
              <w:left w:val="single" w:sz="4" w:space="0" w:color="auto"/>
              <w:right w:val="single" w:sz="4" w:space="0" w:color="auto"/>
            </w:tcBorders>
          </w:tcPr>
          <w:p w14:paraId="2891CFF6" w14:textId="77777777" w:rsidR="00CC24F3" w:rsidRPr="005C29B1" w:rsidRDefault="00CC24F3" w:rsidP="00A528EC">
            <w:pPr>
              <w:rPr>
                <w:rFonts w:ascii="Palatino Linotype" w:hAnsi="Palatino Linotype" w:cs="Calibri"/>
                <w:sz w:val="24"/>
                <w:szCs w:val="24"/>
              </w:rPr>
            </w:pPr>
          </w:p>
        </w:tc>
      </w:tr>
      <w:tr w:rsidR="00CC24F3" w:rsidRPr="005C29B1" w14:paraId="3B5F3188" w14:textId="77777777" w:rsidTr="00411D42">
        <w:trPr>
          <w:trHeight w:val="1083"/>
        </w:trPr>
        <w:tc>
          <w:tcPr>
            <w:tcW w:w="3415" w:type="dxa"/>
            <w:vMerge/>
            <w:tcBorders>
              <w:left w:val="single" w:sz="4" w:space="0" w:color="auto"/>
              <w:bottom w:val="single" w:sz="4" w:space="0" w:color="auto"/>
              <w:right w:val="single" w:sz="4" w:space="0" w:color="auto"/>
            </w:tcBorders>
          </w:tcPr>
          <w:p w14:paraId="3BEFFC78" w14:textId="77777777" w:rsidR="00CC24F3" w:rsidRPr="005C29B1" w:rsidRDefault="00CC24F3" w:rsidP="00A528EC">
            <w:pPr>
              <w:rPr>
                <w:rFonts w:ascii="Palatino Linotype" w:hAnsi="Palatino Linotype" w:cs="Calibri"/>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tcPr>
          <w:p w14:paraId="00B553E0" w14:textId="6254B5A0" w:rsidR="00CC24F3" w:rsidRPr="005C29B1" w:rsidRDefault="00CC24F3" w:rsidP="00A528EC">
            <w:pPr>
              <w:rPr>
                <w:rFonts w:ascii="Palatino Linotype" w:hAnsi="Palatino Linotype" w:cs="Calibri"/>
                <w:color w:val="000000"/>
                <w:sz w:val="24"/>
                <w:szCs w:val="24"/>
              </w:rPr>
            </w:pPr>
            <w:r w:rsidRPr="005C29B1">
              <w:rPr>
                <w:rFonts w:ascii="Palatino Linotype" w:hAnsi="Palatino Linotype" w:cs="Calibri"/>
                <w:sz w:val="24"/>
                <w:szCs w:val="24"/>
              </w:rPr>
              <w:t>Actions taken to develop and implement Code of conduct</w:t>
            </w:r>
          </w:p>
        </w:tc>
        <w:tc>
          <w:tcPr>
            <w:tcW w:w="2970" w:type="dxa"/>
            <w:vMerge/>
            <w:tcBorders>
              <w:left w:val="single" w:sz="4" w:space="0" w:color="auto"/>
              <w:bottom w:val="single" w:sz="4" w:space="0" w:color="auto"/>
              <w:right w:val="single" w:sz="4" w:space="0" w:color="auto"/>
            </w:tcBorders>
          </w:tcPr>
          <w:p w14:paraId="475F6867" w14:textId="77777777" w:rsidR="00CC24F3" w:rsidRPr="005C29B1" w:rsidRDefault="00CC24F3" w:rsidP="00A528EC">
            <w:pPr>
              <w:rPr>
                <w:rFonts w:ascii="Palatino Linotype" w:hAnsi="Palatino Linotype" w:cs="Calibri"/>
                <w:sz w:val="24"/>
                <w:szCs w:val="24"/>
              </w:rPr>
            </w:pPr>
          </w:p>
        </w:tc>
        <w:tc>
          <w:tcPr>
            <w:tcW w:w="4505" w:type="dxa"/>
            <w:vMerge/>
            <w:tcBorders>
              <w:left w:val="single" w:sz="4" w:space="0" w:color="auto"/>
              <w:bottom w:val="single" w:sz="4" w:space="0" w:color="auto"/>
              <w:right w:val="single" w:sz="4" w:space="0" w:color="auto"/>
            </w:tcBorders>
          </w:tcPr>
          <w:p w14:paraId="323521D2" w14:textId="77777777" w:rsidR="00CC24F3" w:rsidRPr="005C29B1" w:rsidRDefault="00CC24F3" w:rsidP="00A528EC">
            <w:pPr>
              <w:rPr>
                <w:rFonts w:ascii="Palatino Linotype" w:hAnsi="Palatino Linotype" w:cs="Calibri"/>
                <w:sz w:val="24"/>
                <w:szCs w:val="24"/>
              </w:rPr>
            </w:pPr>
          </w:p>
        </w:tc>
      </w:tr>
      <w:bookmarkEnd w:id="1"/>
    </w:tbl>
    <w:p w14:paraId="793EC6EC" w14:textId="77777777" w:rsidR="000C674B" w:rsidRDefault="000C674B" w:rsidP="00101F08">
      <w:pPr>
        <w:ind w:left="-720"/>
        <w:rPr>
          <w:rFonts w:ascii="Palatino Linotype" w:eastAsia="Calibri" w:hAnsi="Palatino Linotype" w:cs="Arial"/>
          <w:b/>
          <w:sz w:val="28"/>
          <w:szCs w:val="28"/>
        </w:rPr>
      </w:pPr>
    </w:p>
    <w:sectPr w:rsidR="000C674B" w:rsidSect="008F1F57">
      <w:footerReference w:type="default" r:id="rId9"/>
      <w:pgSz w:w="16838" w:h="11906" w:orient="landscape"/>
      <w:pgMar w:top="1350" w:right="1440" w:bottom="1170" w:left="144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E1F53A" w14:textId="77777777" w:rsidR="00F6692D" w:rsidRDefault="00F6692D" w:rsidP="00D31D83">
      <w:pPr>
        <w:spacing w:after="0" w:line="240" w:lineRule="auto"/>
      </w:pPr>
      <w:r>
        <w:separator/>
      </w:r>
    </w:p>
  </w:endnote>
  <w:endnote w:type="continuationSeparator" w:id="0">
    <w:p w14:paraId="79BB5E7D" w14:textId="77777777" w:rsidR="00F6692D" w:rsidRDefault="00F6692D" w:rsidP="00D31D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jaVu Sans">
    <w:altName w:val="Times New Roman"/>
    <w:charset w:val="00"/>
    <w:family w:val="roman"/>
    <w:pitch w:val="default"/>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15908279"/>
      <w:docPartObj>
        <w:docPartGallery w:val="Page Numbers (Bottom of Page)"/>
        <w:docPartUnique/>
      </w:docPartObj>
    </w:sdtPr>
    <w:sdtContent>
      <w:sdt>
        <w:sdtPr>
          <w:id w:val="-1705238520"/>
          <w:docPartObj>
            <w:docPartGallery w:val="Page Numbers (Top of Page)"/>
            <w:docPartUnique/>
          </w:docPartObj>
        </w:sdtPr>
        <w:sdtContent>
          <w:p w14:paraId="768AE7CF" w14:textId="77777777" w:rsidR="008F2E20" w:rsidRDefault="008F2E20">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sidR="00DA231C">
              <w:rPr>
                <w:b/>
                <w:bCs/>
                <w:noProof/>
              </w:rPr>
              <w:t>15</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DA231C">
              <w:rPr>
                <w:b/>
                <w:bCs/>
                <w:noProof/>
              </w:rPr>
              <w:t>15</w:t>
            </w:r>
            <w:r>
              <w:rPr>
                <w:b/>
                <w:bCs/>
                <w:sz w:val="24"/>
                <w:szCs w:val="24"/>
              </w:rPr>
              <w:fldChar w:fldCharType="end"/>
            </w:r>
          </w:p>
        </w:sdtContent>
      </w:sdt>
    </w:sdtContent>
  </w:sdt>
  <w:p w14:paraId="49EBEF21" w14:textId="77777777" w:rsidR="008F2E20" w:rsidRDefault="008F2E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B5833A" w14:textId="77777777" w:rsidR="00F6692D" w:rsidRDefault="00F6692D" w:rsidP="00D31D83">
      <w:pPr>
        <w:spacing w:after="0" w:line="240" w:lineRule="auto"/>
      </w:pPr>
      <w:r>
        <w:separator/>
      </w:r>
    </w:p>
  </w:footnote>
  <w:footnote w:type="continuationSeparator" w:id="0">
    <w:p w14:paraId="58668893" w14:textId="77777777" w:rsidR="00F6692D" w:rsidRDefault="00F6692D" w:rsidP="00D31D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891724"/>
    <w:multiLevelType w:val="hybridMultilevel"/>
    <w:tmpl w:val="3C90BFFC"/>
    <w:lvl w:ilvl="0" w:tplc="AD2CEC6A">
      <w:start w:val="1"/>
      <w:numFmt w:val="lowerRoman"/>
      <w:lvlText w:val="(%1)"/>
      <w:lvlJc w:val="left"/>
      <w:pPr>
        <w:ind w:left="1080" w:hanging="720"/>
      </w:pPr>
      <w:rPr>
        <w:rFonts w:cs="Calibri"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517E86"/>
    <w:multiLevelType w:val="hybridMultilevel"/>
    <w:tmpl w:val="68284A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D9F7301"/>
    <w:multiLevelType w:val="hybridMultilevel"/>
    <w:tmpl w:val="FEAEF062"/>
    <w:lvl w:ilvl="0" w:tplc="0FDA7A16">
      <w:start w:val="1"/>
      <w:numFmt w:val="lowerRoman"/>
      <w:lvlText w:val="(%1)"/>
      <w:lvlJc w:val="left"/>
      <w:pPr>
        <w:ind w:left="1080" w:hanging="720"/>
      </w:pPr>
      <w:rPr>
        <w:rFonts w:cs="Calibri"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5BB7239"/>
    <w:multiLevelType w:val="hybridMultilevel"/>
    <w:tmpl w:val="7EE2274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FC703EF"/>
    <w:multiLevelType w:val="hybridMultilevel"/>
    <w:tmpl w:val="6EC042DE"/>
    <w:lvl w:ilvl="0" w:tplc="5402435C">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47A47B3"/>
    <w:multiLevelType w:val="hybridMultilevel"/>
    <w:tmpl w:val="CF7C4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732EEA"/>
    <w:multiLevelType w:val="hybridMultilevel"/>
    <w:tmpl w:val="E3D4B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AD33853"/>
    <w:multiLevelType w:val="hybridMultilevel"/>
    <w:tmpl w:val="0DEC9A6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4C8D02C5"/>
    <w:multiLevelType w:val="hybridMultilevel"/>
    <w:tmpl w:val="451A4684"/>
    <w:lvl w:ilvl="0" w:tplc="08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E2361EC"/>
    <w:multiLevelType w:val="hybridMultilevel"/>
    <w:tmpl w:val="ABEE4378"/>
    <w:lvl w:ilvl="0" w:tplc="08090001">
      <w:start w:val="1"/>
      <w:numFmt w:val="bullet"/>
      <w:lvlText w:val=""/>
      <w:lvlJc w:val="left"/>
      <w:pPr>
        <w:ind w:left="810" w:hanging="360"/>
      </w:pPr>
      <w:rPr>
        <w:rFonts w:ascii="Symbol" w:hAnsi="Symbol"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10" w15:restartNumberingAfterBreak="0">
    <w:nsid w:val="5664132A"/>
    <w:multiLevelType w:val="hybridMultilevel"/>
    <w:tmpl w:val="ADA661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76534183">
    <w:abstractNumId w:val="5"/>
  </w:num>
  <w:num w:numId="2" w16cid:durableId="319816352">
    <w:abstractNumId w:val="6"/>
  </w:num>
  <w:num w:numId="3" w16cid:durableId="2101829760">
    <w:abstractNumId w:val="1"/>
  </w:num>
  <w:num w:numId="4" w16cid:durableId="541136269">
    <w:abstractNumId w:val="10"/>
  </w:num>
  <w:num w:numId="5" w16cid:durableId="79450680">
    <w:abstractNumId w:val="3"/>
  </w:num>
  <w:num w:numId="6" w16cid:durableId="899940874">
    <w:abstractNumId w:val="0"/>
  </w:num>
  <w:num w:numId="7" w16cid:durableId="804346443">
    <w:abstractNumId w:val="2"/>
  </w:num>
  <w:num w:numId="8" w16cid:durableId="1448237577">
    <w:abstractNumId w:val="8"/>
  </w:num>
  <w:num w:numId="9" w16cid:durableId="119114333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90475468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886338833">
    <w:abstractNumId w:val="9"/>
  </w:num>
  <w:num w:numId="12" w16cid:durableId="1817720939">
    <w:abstractNumId w:val="7"/>
  </w:num>
  <w:num w:numId="13" w16cid:durableId="6758152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8F3"/>
    <w:rsid w:val="00000D58"/>
    <w:rsid w:val="00006759"/>
    <w:rsid w:val="000134D5"/>
    <w:rsid w:val="000139F7"/>
    <w:rsid w:val="000320F3"/>
    <w:rsid w:val="0003329A"/>
    <w:rsid w:val="0005665B"/>
    <w:rsid w:val="00086853"/>
    <w:rsid w:val="00092330"/>
    <w:rsid w:val="0009581A"/>
    <w:rsid w:val="00095A61"/>
    <w:rsid w:val="000A01C6"/>
    <w:rsid w:val="000A06D1"/>
    <w:rsid w:val="000C491C"/>
    <w:rsid w:val="000C674B"/>
    <w:rsid w:val="000D7202"/>
    <w:rsid w:val="000F34C6"/>
    <w:rsid w:val="000F361C"/>
    <w:rsid w:val="000F63FC"/>
    <w:rsid w:val="000F642D"/>
    <w:rsid w:val="001003C2"/>
    <w:rsid w:val="00101F08"/>
    <w:rsid w:val="001060AC"/>
    <w:rsid w:val="00106573"/>
    <w:rsid w:val="00112BC0"/>
    <w:rsid w:val="00122515"/>
    <w:rsid w:val="00122A3B"/>
    <w:rsid w:val="00126678"/>
    <w:rsid w:val="00130BFB"/>
    <w:rsid w:val="00134488"/>
    <w:rsid w:val="001412A6"/>
    <w:rsid w:val="00141CA7"/>
    <w:rsid w:val="0015115D"/>
    <w:rsid w:val="00152CD9"/>
    <w:rsid w:val="00166C5E"/>
    <w:rsid w:val="00171BFA"/>
    <w:rsid w:val="00182951"/>
    <w:rsid w:val="00183474"/>
    <w:rsid w:val="00193973"/>
    <w:rsid w:val="001A0836"/>
    <w:rsid w:val="001A0E99"/>
    <w:rsid w:val="001D18BD"/>
    <w:rsid w:val="001D4E8F"/>
    <w:rsid w:val="001D4ED2"/>
    <w:rsid w:val="001E441E"/>
    <w:rsid w:val="001E4E8F"/>
    <w:rsid w:val="001F17EE"/>
    <w:rsid w:val="001F18F2"/>
    <w:rsid w:val="001F3E4A"/>
    <w:rsid w:val="001F5F3C"/>
    <w:rsid w:val="00201DE0"/>
    <w:rsid w:val="002044E2"/>
    <w:rsid w:val="00205A63"/>
    <w:rsid w:val="00210141"/>
    <w:rsid w:val="002107BE"/>
    <w:rsid w:val="0021177D"/>
    <w:rsid w:val="00235F63"/>
    <w:rsid w:val="00241B05"/>
    <w:rsid w:val="00247E21"/>
    <w:rsid w:val="0025065C"/>
    <w:rsid w:val="002660C0"/>
    <w:rsid w:val="002664CC"/>
    <w:rsid w:val="00267138"/>
    <w:rsid w:val="00270FF6"/>
    <w:rsid w:val="00271EB3"/>
    <w:rsid w:val="0027601B"/>
    <w:rsid w:val="0028170E"/>
    <w:rsid w:val="00281D09"/>
    <w:rsid w:val="002A0C06"/>
    <w:rsid w:val="002B2E7D"/>
    <w:rsid w:val="002B6269"/>
    <w:rsid w:val="002B63C7"/>
    <w:rsid w:val="002C412E"/>
    <w:rsid w:val="002E2C67"/>
    <w:rsid w:val="002E32BF"/>
    <w:rsid w:val="002E5F5A"/>
    <w:rsid w:val="002F1431"/>
    <w:rsid w:val="002F4BE8"/>
    <w:rsid w:val="00300986"/>
    <w:rsid w:val="00301771"/>
    <w:rsid w:val="003039EC"/>
    <w:rsid w:val="00314309"/>
    <w:rsid w:val="00326788"/>
    <w:rsid w:val="0033016A"/>
    <w:rsid w:val="00333A6A"/>
    <w:rsid w:val="0034211F"/>
    <w:rsid w:val="00353CCE"/>
    <w:rsid w:val="00356129"/>
    <w:rsid w:val="00363A3A"/>
    <w:rsid w:val="0038170E"/>
    <w:rsid w:val="00392313"/>
    <w:rsid w:val="00393AF1"/>
    <w:rsid w:val="003A1393"/>
    <w:rsid w:val="003A3981"/>
    <w:rsid w:val="003A77B2"/>
    <w:rsid w:val="003B2C26"/>
    <w:rsid w:val="003B6637"/>
    <w:rsid w:val="003C029B"/>
    <w:rsid w:val="003C4117"/>
    <w:rsid w:val="003C44C3"/>
    <w:rsid w:val="003C63B1"/>
    <w:rsid w:val="003D6B63"/>
    <w:rsid w:val="003D799C"/>
    <w:rsid w:val="003F19A8"/>
    <w:rsid w:val="003F53F3"/>
    <w:rsid w:val="00400F64"/>
    <w:rsid w:val="00401612"/>
    <w:rsid w:val="00411D42"/>
    <w:rsid w:val="00417469"/>
    <w:rsid w:val="00431754"/>
    <w:rsid w:val="00433EAE"/>
    <w:rsid w:val="00434F70"/>
    <w:rsid w:val="004500C7"/>
    <w:rsid w:val="00460100"/>
    <w:rsid w:val="00461ACE"/>
    <w:rsid w:val="00462289"/>
    <w:rsid w:val="004649F0"/>
    <w:rsid w:val="00464B4F"/>
    <w:rsid w:val="0048088E"/>
    <w:rsid w:val="00480FDC"/>
    <w:rsid w:val="004845B3"/>
    <w:rsid w:val="00484657"/>
    <w:rsid w:val="004860E0"/>
    <w:rsid w:val="004965CC"/>
    <w:rsid w:val="004A0496"/>
    <w:rsid w:val="004B1D55"/>
    <w:rsid w:val="004B3109"/>
    <w:rsid w:val="004C238E"/>
    <w:rsid w:val="004C3E3E"/>
    <w:rsid w:val="004D0C6F"/>
    <w:rsid w:val="004D6B08"/>
    <w:rsid w:val="004D7567"/>
    <w:rsid w:val="004E013C"/>
    <w:rsid w:val="004F0000"/>
    <w:rsid w:val="004F04B0"/>
    <w:rsid w:val="0050508C"/>
    <w:rsid w:val="0051579A"/>
    <w:rsid w:val="00541F1D"/>
    <w:rsid w:val="005541E5"/>
    <w:rsid w:val="0056643F"/>
    <w:rsid w:val="00582156"/>
    <w:rsid w:val="00586531"/>
    <w:rsid w:val="00593C6B"/>
    <w:rsid w:val="00597881"/>
    <w:rsid w:val="005A1BA1"/>
    <w:rsid w:val="005A48A7"/>
    <w:rsid w:val="005B44FE"/>
    <w:rsid w:val="005B4F3D"/>
    <w:rsid w:val="005B5F93"/>
    <w:rsid w:val="005B7F25"/>
    <w:rsid w:val="005C29B1"/>
    <w:rsid w:val="005C3FB6"/>
    <w:rsid w:val="005D45DB"/>
    <w:rsid w:val="005D62E4"/>
    <w:rsid w:val="005E2039"/>
    <w:rsid w:val="005E3C01"/>
    <w:rsid w:val="005E5EF3"/>
    <w:rsid w:val="005F427B"/>
    <w:rsid w:val="005F6B58"/>
    <w:rsid w:val="00616655"/>
    <w:rsid w:val="00620548"/>
    <w:rsid w:val="00621FAA"/>
    <w:rsid w:val="00626CD1"/>
    <w:rsid w:val="006351D9"/>
    <w:rsid w:val="0064138C"/>
    <w:rsid w:val="00643607"/>
    <w:rsid w:val="006515FA"/>
    <w:rsid w:val="00653344"/>
    <w:rsid w:val="00657F09"/>
    <w:rsid w:val="00667E28"/>
    <w:rsid w:val="00674E96"/>
    <w:rsid w:val="0068704D"/>
    <w:rsid w:val="0069473B"/>
    <w:rsid w:val="006964B2"/>
    <w:rsid w:val="006A0288"/>
    <w:rsid w:val="006B17EE"/>
    <w:rsid w:val="006C26CA"/>
    <w:rsid w:val="006C6613"/>
    <w:rsid w:val="006D073B"/>
    <w:rsid w:val="006D3762"/>
    <w:rsid w:val="006D4202"/>
    <w:rsid w:val="006E49B7"/>
    <w:rsid w:val="006F5D67"/>
    <w:rsid w:val="00701791"/>
    <w:rsid w:val="00702A38"/>
    <w:rsid w:val="0071420E"/>
    <w:rsid w:val="0071436A"/>
    <w:rsid w:val="00715352"/>
    <w:rsid w:val="00730BB9"/>
    <w:rsid w:val="0073220B"/>
    <w:rsid w:val="00737A91"/>
    <w:rsid w:val="007408AD"/>
    <w:rsid w:val="0074336E"/>
    <w:rsid w:val="00747E80"/>
    <w:rsid w:val="007633DE"/>
    <w:rsid w:val="0076613B"/>
    <w:rsid w:val="0077030B"/>
    <w:rsid w:val="00772DE6"/>
    <w:rsid w:val="00773AF2"/>
    <w:rsid w:val="0077448E"/>
    <w:rsid w:val="007778E9"/>
    <w:rsid w:val="00782E1A"/>
    <w:rsid w:val="00784FF7"/>
    <w:rsid w:val="007907C5"/>
    <w:rsid w:val="00790D84"/>
    <w:rsid w:val="0079114B"/>
    <w:rsid w:val="00797706"/>
    <w:rsid w:val="007B185D"/>
    <w:rsid w:val="007B3F9F"/>
    <w:rsid w:val="007D0AF9"/>
    <w:rsid w:val="007E69D0"/>
    <w:rsid w:val="008134B5"/>
    <w:rsid w:val="008149B2"/>
    <w:rsid w:val="008171DC"/>
    <w:rsid w:val="00823B83"/>
    <w:rsid w:val="00824ADA"/>
    <w:rsid w:val="00843449"/>
    <w:rsid w:val="00851707"/>
    <w:rsid w:val="008604FF"/>
    <w:rsid w:val="00861AC7"/>
    <w:rsid w:val="00866B75"/>
    <w:rsid w:val="00867C4B"/>
    <w:rsid w:val="00877933"/>
    <w:rsid w:val="00883B00"/>
    <w:rsid w:val="00891F38"/>
    <w:rsid w:val="00892B43"/>
    <w:rsid w:val="00893C4E"/>
    <w:rsid w:val="008956E3"/>
    <w:rsid w:val="008965CF"/>
    <w:rsid w:val="008A03DD"/>
    <w:rsid w:val="008A3B47"/>
    <w:rsid w:val="008A7660"/>
    <w:rsid w:val="008C78BD"/>
    <w:rsid w:val="008D4561"/>
    <w:rsid w:val="008D6339"/>
    <w:rsid w:val="008F1F57"/>
    <w:rsid w:val="008F2E20"/>
    <w:rsid w:val="008F351E"/>
    <w:rsid w:val="008F3BC4"/>
    <w:rsid w:val="008F63DD"/>
    <w:rsid w:val="009061A5"/>
    <w:rsid w:val="00911817"/>
    <w:rsid w:val="009141B2"/>
    <w:rsid w:val="00924533"/>
    <w:rsid w:val="00926346"/>
    <w:rsid w:val="009310F6"/>
    <w:rsid w:val="00943B58"/>
    <w:rsid w:val="00954734"/>
    <w:rsid w:val="009569C9"/>
    <w:rsid w:val="0096671B"/>
    <w:rsid w:val="00971BAA"/>
    <w:rsid w:val="00974953"/>
    <w:rsid w:val="009811A3"/>
    <w:rsid w:val="0098141E"/>
    <w:rsid w:val="00991AD2"/>
    <w:rsid w:val="0099394E"/>
    <w:rsid w:val="00995698"/>
    <w:rsid w:val="00995FFB"/>
    <w:rsid w:val="00996F1B"/>
    <w:rsid w:val="009A243E"/>
    <w:rsid w:val="009A3B58"/>
    <w:rsid w:val="009A42FF"/>
    <w:rsid w:val="009A7E71"/>
    <w:rsid w:val="009B7733"/>
    <w:rsid w:val="009C09C8"/>
    <w:rsid w:val="009D2611"/>
    <w:rsid w:val="009D47BE"/>
    <w:rsid w:val="009F200B"/>
    <w:rsid w:val="009F6DD7"/>
    <w:rsid w:val="00A06EE3"/>
    <w:rsid w:val="00A13222"/>
    <w:rsid w:val="00A16042"/>
    <w:rsid w:val="00A2028F"/>
    <w:rsid w:val="00A23B2E"/>
    <w:rsid w:val="00A25638"/>
    <w:rsid w:val="00A27C1D"/>
    <w:rsid w:val="00A35EAA"/>
    <w:rsid w:val="00A376BD"/>
    <w:rsid w:val="00A41315"/>
    <w:rsid w:val="00A432B3"/>
    <w:rsid w:val="00A43C6B"/>
    <w:rsid w:val="00A51AEB"/>
    <w:rsid w:val="00A526D8"/>
    <w:rsid w:val="00A65B9E"/>
    <w:rsid w:val="00A675AB"/>
    <w:rsid w:val="00A81B67"/>
    <w:rsid w:val="00A8295E"/>
    <w:rsid w:val="00A84A00"/>
    <w:rsid w:val="00A87AD2"/>
    <w:rsid w:val="00A916BA"/>
    <w:rsid w:val="00A961F3"/>
    <w:rsid w:val="00A97354"/>
    <w:rsid w:val="00AA0B3B"/>
    <w:rsid w:val="00AA51AE"/>
    <w:rsid w:val="00AC01C9"/>
    <w:rsid w:val="00AC1EA4"/>
    <w:rsid w:val="00AC321C"/>
    <w:rsid w:val="00AD2DD0"/>
    <w:rsid w:val="00AE50B6"/>
    <w:rsid w:val="00B00D64"/>
    <w:rsid w:val="00B00E85"/>
    <w:rsid w:val="00B0451A"/>
    <w:rsid w:val="00B0646F"/>
    <w:rsid w:val="00B11876"/>
    <w:rsid w:val="00B275AF"/>
    <w:rsid w:val="00B41437"/>
    <w:rsid w:val="00B5161D"/>
    <w:rsid w:val="00B56195"/>
    <w:rsid w:val="00B609A1"/>
    <w:rsid w:val="00B60B6B"/>
    <w:rsid w:val="00B60C44"/>
    <w:rsid w:val="00BA1A62"/>
    <w:rsid w:val="00BC0301"/>
    <w:rsid w:val="00BC3983"/>
    <w:rsid w:val="00BC6A34"/>
    <w:rsid w:val="00BD325C"/>
    <w:rsid w:val="00BD55BC"/>
    <w:rsid w:val="00BE08D2"/>
    <w:rsid w:val="00BE554D"/>
    <w:rsid w:val="00BE7C86"/>
    <w:rsid w:val="00BF3112"/>
    <w:rsid w:val="00BF5A24"/>
    <w:rsid w:val="00BF6322"/>
    <w:rsid w:val="00C0028D"/>
    <w:rsid w:val="00C01F5B"/>
    <w:rsid w:val="00C10108"/>
    <w:rsid w:val="00C1432C"/>
    <w:rsid w:val="00C176F3"/>
    <w:rsid w:val="00C25EB9"/>
    <w:rsid w:val="00C27111"/>
    <w:rsid w:val="00C30149"/>
    <w:rsid w:val="00C35F37"/>
    <w:rsid w:val="00C46499"/>
    <w:rsid w:val="00C47E2B"/>
    <w:rsid w:val="00C533CB"/>
    <w:rsid w:val="00C5342C"/>
    <w:rsid w:val="00C54F8A"/>
    <w:rsid w:val="00C558F3"/>
    <w:rsid w:val="00C56BC1"/>
    <w:rsid w:val="00C6068F"/>
    <w:rsid w:val="00C62307"/>
    <w:rsid w:val="00C62310"/>
    <w:rsid w:val="00C86511"/>
    <w:rsid w:val="00CA3D52"/>
    <w:rsid w:val="00CC0298"/>
    <w:rsid w:val="00CC24F3"/>
    <w:rsid w:val="00CE13E1"/>
    <w:rsid w:val="00D31A54"/>
    <w:rsid w:val="00D31D83"/>
    <w:rsid w:val="00D34A33"/>
    <w:rsid w:val="00D50E15"/>
    <w:rsid w:val="00D536B5"/>
    <w:rsid w:val="00D645DE"/>
    <w:rsid w:val="00D704CA"/>
    <w:rsid w:val="00D7570F"/>
    <w:rsid w:val="00D764F9"/>
    <w:rsid w:val="00D819B0"/>
    <w:rsid w:val="00D972A5"/>
    <w:rsid w:val="00DA231C"/>
    <w:rsid w:val="00DA233E"/>
    <w:rsid w:val="00DB040F"/>
    <w:rsid w:val="00DB2B8C"/>
    <w:rsid w:val="00DC1964"/>
    <w:rsid w:val="00DC32FB"/>
    <w:rsid w:val="00DD1F6E"/>
    <w:rsid w:val="00DE36FE"/>
    <w:rsid w:val="00DF0F68"/>
    <w:rsid w:val="00DF5821"/>
    <w:rsid w:val="00DF5F86"/>
    <w:rsid w:val="00E041B8"/>
    <w:rsid w:val="00E10E9B"/>
    <w:rsid w:val="00E136DE"/>
    <w:rsid w:val="00E16829"/>
    <w:rsid w:val="00E27F83"/>
    <w:rsid w:val="00E27FEA"/>
    <w:rsid w:val="00E40E6A"/>
    <w:rsid w:val="00E453DF"/>
    <w:rsid w:val="00E455F6"/>
    <w:rsid w:val="00E53165"/>
    <w:rsid w:val="00E62624"/>
    <w:rsid w:val="00E83DDD"/>
    <w:rsid w:val="00E86EE2"/>
    <w:rsid w:val="00EC4CBB"/>
    <w:rsid w:val="00ED3F47"/>
    <w:rsid w:val="00EE0D8D"/>
    <w:rsid w:val="00EE4B5E"/>
    <w:rsid w:val="00EE751B"/>
    <w:rsid w:val="00F13D06"/>
    <w:rsid w:val="00F26D72"/>
    <w:rsid w:val="00F26FBE"/>
    <w:rsid w:val="00F27C70"/>
    <w:rsid w:val="00F3225F"/>
    <w:rsid w:val="00F3468B"/>
    <w:rsid w:val="00F37643"/>
    <w:rsid w:val="00F40E49"/>
    <w:rsid w:val="00F5144F"/>
    <w:rsid w:val="00F519B7"/>
    <w:rsid w:val="00F51C62"/>
    <w:rsid w:val="00F55934"/>
    <w:rsid w:val="00F6692D"/>
    <w:rsid w:val="00F73C8F"/>
    <w:rsid w:val="00F76386"/>
    <w:rsid w:val="00F8377A"/>
    <w:rsid w:val="00F874C4"/>
    <w:rsid w:val="00FA13F6"/>
    <w:rsid w:val="00FA57FB"/>
    <w:rsid w:val="00FA6DD5"/>
    <w:rsid w:val="00FB19FA"/>
    <w:rsid w:val="00FB53CB"/>
    <w:rsid w:val="00FD2457"/>
    <w:rsid w:val="00FD353E"/>
    <w:rsid w:val="00FD5005"/>
    <w:rsid w:val="00FD774B"/>
    <w:rsid w:val="00FF2571"/>
    <w:rsid w:val="00FF3AA3"/>
    <w:rsid w:val="00FF69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FD16A9"/>
  <w15:docId w15:val="{C721DF77-84A8-479A-8F96-BAAA87337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8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558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C558F3"/>
    <w:pPr>
      <w:spacing w:after="0" w:line="240" w:lineRule="auto"/>
    </w:pPr>
    <w:rPr>
      <w:rFonts w:ascii="Calibri" w:eastAsia="Calibri" w:hAnsi="Calibri" w:cs="Times New Roman"/>
      <w:lang w:val="en-US"/>
    </w:rPr>
  </w:style>
  <w:style w:type="character" w:customStyle="1" w:styleId="NoSpacingChar">
    <w:name w:val="No Spacing Char"/>
    <w:link w:val="NoSpacing"/>
    <w:uiPriority w:val="1"/>
    <w:rsid w:val="00C558F3"/>
    <w:rPr>
      <w:rFonts w:ascii="Calibri" w:eastAsia="Calibri" w:hAnsi="Calibri" w:cs="Times New Roman"/>
      <w:lang w:val="en-US"/>
    </w:rPr>
  </w:style>
  <w:style w:type="paragraph" w:styleId="FootnoteText">
    <w:name w:val="footnote text"/>
    <w:basedOn w:val="Normal"/>
    <w:link w:val="FootnoteTextChar"/>
    <w:uiPriority w:val="99"/>
    <w:unhideWhenUsed/>
    <w:rsid w:val="00D31D83"/>
    <w:pPr>
      <w:spacing w:after="0" w:line="240" w:lineRule="auto"/>
    </w:pPr>
    <w:rPr>
      <w:sz w:val="20"/>
      <w:szCs w:val="20"/>
      <w:lang w:val="en-US"/>
    </w:rPr>
  </w:style>
  <w:style w:type="character" w:customStyle="1" w:styleId="FootnoteTextChar">
    <w:name w:val="Footnote Text Char"/>
    <w:basedOn w:val="DefaultParagraphFont"/>
    <w:link w:val="FootnoteText"/>
    <w:uiPriority w:val="99"/>
    <w:rsid w:val="00D31D83"/>
    <w:rPr>
      <w:sz w:val="20"/>
      <w:szCs w:val="20"/>
      <w:lang w:val="en-US"/>
    </w:rPr>
  </w:style>
  <w:style w:type="character" w:styleId="FootnoteReference">
    <w:name w:val="footnote reference"/>
    <w:uiPriority w:val="99"/>
    <w:semiHidden/>
    <w:unhideWhenUsed/>
    <w:rsid w:val="00D31D83"/>
    <w:rPr>
      <w:vertAlign w:val="superscript"/>
    </w:rPr>
  </w:style>
  <w:style w:type="paragraph" w:styleId="Header">
    <w:name w:val="header"/>
    <w:basedOn w:val="Normal"/>
    <w:link w:val="HeaderChar"/>
    <w:uiPriority w:val="99"/>
    <w:unhideWhenUsed/>
    <w:rsid w:val="00866B7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6B75"/>
  </w:style>
  <w:style w:type="paragraph" w:styleId="Footer">
    <w:name w:val="footer"/>
    <w:basedOn w:val="Normal"/>
    <w:link w:val="FooterChar"/>
    <w:uiPriority w:val="99"/>
    <w:unhideWhenUsed/>
    <w:rsid w:val="00866B7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6B75"/>
  </w:style>
  <w:style w:type="paragraph" w:styleId="ListParagraph">
    <w:name w:val="List Paragraph"/>
    <w:basedOn w:val="Normal"/>
    <w:link w:val="ListParagraphChar"/>
    <w:uiPriority w:val="34"/>
    <w:qFormat/>
    <w:rsid w:val="00C0028D"/>
    <w:pPr>
      <w:ind w:left="720"/>
      <w:contextualSpacing/>
    </w:pPr>
  </w:style>
  <w:style w:type="paragraph" w:customStyle="1" w:styleId="Default">
    <w:name w:val="Default"/>
    <w:rsid w:val="000F63FC"/>
    <w:pPr>
      <w:autoSpaceDE w:val="0"/>
      <w:autoSpaceDN w:val="0"/>
      <w:adjustRightInd w:val="0"/>
      <w:spacing w:after="0" w:line="240" w:lineRule="auto"/>
    </w:pPr>
    <w:rPr>
      <w:rFonts w:ascii="Calibri" w:eastAsia="Calibri" w:hAnsi="Calibri" w:cs="Calibri"/>
      <w:color w:val="000000"/>
      <w:sz w:val="24"/>
      <w:szCs w:val="24"/>
      <w:lang w:val="en-US"/>
    </w:rPr>
  </w:style>
  <w:style w:type="character" w:styleId="Hyperlink">
    <w:name w:val="Hyperlink"/>
    <w:uiPriority w:val="99"/>
    <w:unhideWhenUsed/>
    <w:rsid w:val="00462289"/>
    <w:rPr>
      <w:color w:val="0000FF"/>
      <w:u w:val="single"/>
    </w:rPr>
  </w:style>
  <w:style w:type="character" w:customStyle="1" w:styleId="ListParagraphChar">
    <w:name w:val="List Paragraph Char"/>
    <w:link w:val="ListParagraph"/>
    <w:uiPriority w:val="34"/>
    <w:locked/>
    <w:rsid w:val="00FF2571"/>
  </w:style>
  <w:style w:type="table" w:customStyle="1" w:styleId="TableGrid1">
    <w:name w:val="Table Grid1"/>
    <w:basedOn w:val="TableNormal"/>
    <w:next w:val="TableGrid"/>
    <w:uiPriority w:val="59"/>
    <w:rsid w:val="004500C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5E5EF3"/>
    <w:pPr>
      <w:widowControl w:val="0"/>
      <w:autoSpaceDE w:val="0"/>
      <w:autoSpaceDN w:val="0"/>
      <w:spacing w:after="0" w:line="240" w:lineRule="auto"/>
    </w:pPr>
    <w:rPr>
      <w:rFonts w:ascii="DejaVu Sans" w:eastAsia="DejaVu Sans" w:hAnsi="DejaVu Sans" w:cs="DejaVu Sans"/>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550934">
      <w:bodyDiv w:val="1"/>
      <w:marLeft w:val="0"/>
      <w:marRight w:val="0"/>
      <w:marTop w:val="0"/>
      <w:marBottom w:val="0"/>
      <w:divBdr>
        <w:top w:val="none" w:sz="0" w:space="0" w:color="auto"/>
        <w:left w:val="none" w:sz="0" w:space="0" w:color="auto"/>
        <w:bottom w:val="none" w:sz="0" w:space="0" w:color="auto"/>
        <w:right w:val="none" w:sz="0" w:space="0" w:color="auto"/>
      </w:divBdr>
    </w:div>
    <w:div w:id="404425734">
      <w:bodyDiv w:val="1"/>
      <w:marLeft w:val="0"/>
      <w:marRight w:val="0"/>
      <w:marTop w:val="0"/>
      <w:marBottom w:val="0"/>
      <w:divBdr>
        <w:top w:val="none" w:sz="0" w:space="0" w:color="auto"/>
        <w:left w:val="none" w:sz="0" w:space="0" w:color="auto"/>
        <w:bottom w:val="none" w:sz="0" w:space="0" w:color="auto"/>
        <w:right w:val="none" w:sz="0" w:space="0" w:color="auto"/>
      </w:divBdr>
    </w:div>
    <w:div w:id="858550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cap.chraj.gov.gh" TargetMode="External"/><Relationship Id="rId3" Type="http://schemas.openxmlformats.org/officeDocument/2006/relationships/settings" Target="settings.xml"/><Relationship Id="rId7" Type="http://schemas.openxmlformats.org/officeDocument/2006/relationships/hyperlink" Target="http://www.chraj.gov.gh"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12</Pages>
  <Words>1498</Words>
  <Characters>8540</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10018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Adams Fadil</dc:creator>
  <cp:lastModifiedBy>Kasim  Amanda</cp:lastModifiedBy>
  <cp:revision>10</cp:revision>
  <cp:lastPrinted>2025-01-27T11:52:00Z</cp:lastPrinted>
  <dcterms:created xsi:type="dcterms:W3CDTF">2023-02-24T16:08:00Z</dcterms:created>
  <dcterms:modified xsi:type="dcterms:W3CDTF">2025-01-27T11:52:00Z</dcterms:modified>
</cp:coreProperties>
</file>